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68" w:rsidRDefault="005447A0" w:rsidP="00865247">
      <w:pPr>
        <w:tabs>
          <w:tab w:val="left" w:pos="-2552"/>
          <w:tab w:val="left" w:pos="0"/>
          <w:tab w:val="left" w:pos="426"/>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ASKERİ KAYNAKTAN MÜFETTİŞ ALIMI </w:t>
      </w:r>
      <w:r w:rsidR="00FA036B">
        <w:rPr>
          <w:rFonts w:ascii="Times New Roman" w:hAnsi="Times New Roman" w:cs="Times New Roman"/>
          <w:b/>
          <w:color w:val="000000" w:themeColor="text1"/>
          <w:sz w:val="24"/>
          <w:szCs w:val="24"/>
        </w:rPr>
        <w:t xml:space="preserve">MÜLAKAT </w:t>
      </w:r>
      <w:r w:rsidR="003672F2" w:rsidRPr="00E47B60">
        <w:rPr>
          <w:rFonts w:ascii="Times New Roman" w:hAnsi="Times New Roman" w:cs="Times New Roman"/>
          <w:b/>
          <w:color w:val="000000" w:themeColor="text1"/>
          <w:sz w:val="24"/>
          <w:szCs w:val="24"/>
        </w:rPr>
        <w:t>SINAV</w:t>
      </w:r>
      <w:r w:rsidR="00FA036B">
        <w:rPr>
          <w:rFonts w:ascii="Times New Roman" w:hAnsi="Times New Roman" w:cs="Times New Roman"/>
          <w:b/>
          <w:color w:val="000000" w:themeColor="text1"/>
          <w:sz w:val="24"/>
          <w:szCs w:val="24"/>
        </w:rPr>
        <w:t>I</w:t>
      </w:r>
      <w:r w:rsidR="003672F2" w:rsidRPr="00E47B60">
        <w:rPr>
          <w:rFonts w:ascii="Times New Roman" w:hAnsi="Times New Roman" w:cs="Times New Roman"/>
          <w:b/>
          <w:color w:val="000000" w:themeColor="text1"/>
          <w:sz w:val="24"/>
          <w:szCs w:val="24"/>
        </w:rPr>
        <w:t xml:space="preserve"> </w:t>
      </w:r>
    </w:p>
    <w:p w:rsidR="00A11E5B" w:rsidRPr="00E47B60" w:rsidRDefault="005447A0" w:rsidP="00865247">
      <w:pPr>
        <w:tabs>
          <w:tab w:val="left" w:pos="-2552"/>
          <w:tab w:val="left" w:pos="0"/>
          <w:tab w:val="left" w:pos="426"/>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SINAV </w:t>
      </w:r>
      <w:r w:rsidR="002D1BA7">
        <w:rPr>
          <w:rFonts w:ascii="Times New Roman" w:hAnsi="Times New Roman" w:cs="Times New Roman"/>
          <w:b/>
          <w:color w:val="000000" w:themeColor="text1"/>
          <w:sz w:val="24"/>
          <w:szCs w:val="24"/>
        </w:rPr>
        <w:t>DUYURUSU</w:t>
      </w:r>
    </w:p>
    <w:p w:rsidR="00A11E5B" w:rsidRPr="00E47B60" w:rsidRDefault="00A11E5B" w:rsidP="00865247">
      <w:pPr>
        <w:tabs>
          <w:tab w:val="left" w:pos="-2552"/>
          <w:tab w:val="left" w:pos="426"/>
        </w:tabs>
        <w:spacing w:after="0" w:line="240" w:lineRule="auto"/>
        <w:ind w:left="420" w:hanging="420"/>
        <w:jc w:val="both"/>
        <w:rPr>
          <w:rFonts w:ascii="Times New Roman" w:hAnsi="Times New Roman" w:cs="Times New Roman"/>
          <w:color w:val="000000" w:themeColor="text1"/>
          <w:sz w:val="24"/>
          <w:szCs w:val="24"/>
        </w:rPr>
      </w:pPr>
    </w:p>
    <w:p w:rsidR="002A1C1E" w:rsidRPr="007E5929" w:rsidRDefault="002A1C1E" w:rsidP="00FA036B">
      <w:pPr>
        <w:pStyle w:val="3-normalyaz"/>
        <w:spacing w:before="0" w:beforeAutospacing="0" w:after="0" w:afterAutospacing="0" w:line="240" w:lineRule="atLeast"/>
        <w:ind w:right="-142"/>
        <w:jc w:val="both"/>
        <w:rPr>
          <w:color w:val="1F497D" w:themeColor="text2"/>
          <w:kern w:val="36"/>
        </w:rPr>
      </w:pPr>
      <w:r>
        <w:rPr>
          <w:color w:val="000000" w:themeColor="text1"/>
        </w:rPr>
        <w:t>1.</w:t>
      </w:r>
      <w:r>
        <w:rPr>
          <w:color w:val="000000" w:themeColor="text1"/>
        </w:rPr>
        <w:tab/>
      </w:r>
      <w:r w:rsidR="000B23FA">
        <w:rPr>
          <w:color w:val="000000" w:themeColor="text1"/>
        </w:rPr>
        <w:t>Giriş sınavına başvurabilmek için; Ka</w:t>
      </w:r>
      <w:r w:rsidR="009445D9">
        <w:rPr>
          <w:color w:val="000000" w:themeColor="text1"/>
        </w:rPr>
        <w:t>r</w:t>
      </w:r>
      <w:r w:rsidR="000B23FA">
        <w:rPr>
          <w:color w:val="000000" w:themeColor="text1"/>
        </w:rPr>
        <w:t xml:space="preserve">a, Deniz ve Hava Kuvvetlerinde üst subay (binbaşı, yarbay, albay) rütbesinde bulunmak gerekir. </w:t>
      </w:r>
      <w:r w:rsidR="00FA036B" w:rsidRPr="00845D0F">
        <w:rPr>
          <w:kern w:val="36"/>
        </w:rPr>
        <w:t>Sınava girmek isteyen adaylar, aday başvuru formu ve son altı ay içinde çekilmiş bir fotoğrafla</w:t>
      </w:r>
      <w:r w:rsidR="00693353">
        <w:rPr>
          <w:kern w:val="36"/>
        </w:rPr>
        <w:t xml:space="preserve"> ilan süresi içinde</w:t>
      </w:r>
      <w:r>
        <w:rPr>
          <w:kern w:val="36"/>
        </w:rPr>
        <w:t xml:space="preserve"> bağlı bulunduğu Kuvvet Komutanlığı aracılığı ile</w:t>
      </w:r>
      <w:r w:rsidR="00FA036B" w:rsidRPr="00845D0F">
        <w:rPr>
          <w:kern w:val="36"/>
        </w:rPr>
        <w:t xml:space="preserve"> Başkanlığa müracaat ederler.</w:t>
      </w:r>
      <w:r w:rsidR="007D65AF">
        <w:rPr>
          <w:kern w:val="36"/>
        </w:rPr>
        <w:t xml:space="preserve"> </w:t>
      </w:r>
      <w:r w:rsidR="007E5929" w:rsidRPr="00693353">
        <w:rPr>
          <w:kern w:val="36"/>
        </w:rPr>
        <w:t xml:space="preserve">Kuvvet Komutanlıkları </w:t>
      </w:r>
      <w:r w:rsidR="007E5929" w:rsidRPr="00693353">
        <w:t>ast birliklere kadar duyurunun yayımlanması ve başvuruların alınması için uygulama emrini kendileri yayımlar.</w:t>
      </w:r>
    </w:p>
    <w:p w:rsidR="00310C20" w:rsidRDefault="00A72E54" w:rsidP="00FA036B">
      <w:pPr>
        <w:pStyle w:val="3-normalyaz"/>
        <w:spacing w:before="0" w:beforeAutospacing="0" w:after="0" w:afterAutospacing="0" w:line="240" w:lineRule="atLeast"/>
        <w:ind w:right="-142"/>
        <w:jc w:val="both"/>
        <w:rPr>
          <w:kern w:val="36"/>
        </w:rPr>
      </w:pPr>
      <w:r>
        <w:rPr>
          <w:kern w:val="36"/>
        </w:rPr>
        <w:t>2.</w:t>
      </w:r>
      <w:r w:rsidR="002A1C1E">
        <w:rPr>
          <w:kern w:val="36"/>
        </w:rPr>
        <w:tab/>
        <w:t>Teftiş Kurulu Başkanlığı bünyesinde müfettiş olarak görev yapmak üzere alı</w:t>
      </w:r>
      <w:r w:rsidR="00F478AC">
        <w:rPr>
          <w:kern w:val="36"/>
        </w:rPr>
        <w:t>mı yapılacak olan 25 personelin</w:t>
      </w:r>
      <w:r w:rsidR="002A7FE8">
        <w:rPr>
          <w:kern w:val="36"/>
        </w:rPr>
        <w:t xml:space="preserve"> </w:t>
      </w:r>
      <w:r w:rsidR="00F478AC">
        <w:rPr>
          <w:kern w:val="36"/>
        </w:rPr>
        <w:t>kuvvet ve sınıf kontenjanı aşağıdaki gibidir.</w:t>
      </w:r>
    </w:p>
    <w:p w:rsidR="00670A76" w:rsidRDefault="00670A76" w:rsidP="00FA036B">
      <w:pPr>
        <w:pStyle w:val="3-normalyaz"/>
        <w:spacing w:before="0" w:beforeAutospacing="0" w:after="0" w:afterAutospacing="0" w:line="240" w:lineRule="atLeast"/>
        <w:ind w:right="-142"/>
        <w:jc w:val="both"/>
        <w:rPr>
          <w:kern w:val="36"/>
        </w:rPr>
      </w:pPr>
    </w:p>
    <w:tbl>
      <w:tblPr>
        <w:tblStyle w:val="TabloKlavuzu"/>
        <w:tblW w:w="0" w:type="auto"/>
        <w:tblLook w:val="04A0" w:firstRow="1" w:lastRow="0" w:firstColumn="1" w:lastColumn="0" w:noHBand="0" w:noVBand="1"/>
      </w:tblPr>
      <w:tblGrid>
        <w:gridCol w:w="2264"/>
        <w:gridCol w:w="2264"/>
        <w:gridCol w:w="2266"/>
        <w:gridCol w:w="2266"/>
      </w:tblGrid>
      <w:tr w:rsidR="00F478AC" w:rsidTr="0068117C">
        <w:tc>
          <w:tcPr>
            <w:tcW w:w="2265" w:type="dxa"/>
            <w:vMerge w:val="restart"/>
          </w:tcPr>
          <w:p w:rsidR="00F478AC" w:rsidRDefault="00F478AC" w:rsidP="0068117C">
            <w:pPr>
              <w:pStyle w:val="3-normalyaz"/>
              <w:spacing w:before="0" w:beforeAutospacing="0" w:after="0" w:afterAutospacing="0" w:line="240" w:lineRule="atLeast"/>
              <w:ind w:right="-142"/>
              <w:jc w:val="center"/>
              <w:rPr>
                <w:kern w:val="36"/>
              </w:rPr>
            </w:pPr>
            <w:r>
              <w:rPr>
                <w:kern w:val="36"/>
              </w:rPr>
              <w:t>SINIFI</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K.K.K.LIĞI</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proofErr w:type="gramStart"/>
            <w:r>
              <w:rPr>
                <w:kern w:val="36"/>
              </w:rPr>
              <w:t>DZ.K</w:t>
            </w:r>
            <w:proofErr w:type="gramEnd"/>
            <w:r>
              <w:rPr>
                <w:kern w:val="36"/>
              </w:rPr>
              <w:t>.K.LIĞI</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proofErr w:type="gramStart"/>
            <w:r>
              <w:rPr>
                <w:kern w:val="36"/>
              </w:rPr>
              <w:t>HV.K</w:t>
            </w:r>
            <w:proofErr w:type="gramEnd"/>
            <w:r>
              <w:rPr>
                <w:kern w:val="36"/>
              </w:rPr>
              <w:t>.K.LIĞI</w:t>
            </w:r>
          </w:p>
        </w:tc>
      </w:tr>
      <w:tr w:rsidR="00F478AC" w:rsidTr="0068117C">
        <w:tc>
          <w:tcPr>
            <w:tcW w:w="2265" w:type="dxa"/>
            <w:vMerge/>
          </w:tcPr>
          <w:p w:rsidR="00F478AC" w:rsidRDefault="00F478AC" w:rsidP="0068117C">
            <w:pPr>
              <w:pStyle w:val="3-normalyaz"/>
              <w:spacing w:before="0" w:beforeAutospacing="0" w:after="0" w:afterAutospacing="0" w:line="240" w:lineRule="atLeast"/>
              <w:ind w:right="-142"/>
              <w:jc w:val="both"/>
              <w:rPr>
                <w:kern w:val="36"/>
              </w:rPr>
            </w:pPr>
          </w:p>
        </w:tc>
        <w:tc>
          <w:tcPr>
            <w:tcW w:w="6797" w:type="dxa"/>
            <w:gridSpan w:val="3"/>
          </w:tcPr>
          <w:p w:rsidR="00F478AC" w:rsidRDefault="00F478AC" w:rsidP="0068117C">
            <w:pPr>
              <w:pStyle w:val="3-normalyaz"/>
              <w:spacing w:before="0" w:beforeAutospacing="0" w:after="0" w:afterAutospacing="0" w:line="240" w:lineRule="atLeast"/>
              <w:ind w:right="-142"/>
              <w:jc w:val="center"/>
              <w:rPr>
                <w:kern w:val="36"/>
              </w:rPr>
            </w:pPr>
            <w:r>
              <w:rPr>
                <w:kern w:val="36"/>
              </w:rPr>
              <w:t>SINIF KONTENJANI</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İkmal</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2</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2</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Maliye</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2</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Personel</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2</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Bakım</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Ulaştırma</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Mühimmat</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Mühendis</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proofErr w:type="gramStart"/>
            <w:r>
              <w:rPr>
                <w:kern w:val="36"/>
              </w:rPr>
              <w:t>İstihkam</w:t>
            </w:r>
            <w:proofErr w:type="gramEnd"/>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Muhabere</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Piyade</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Tank</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r>
      <w:tr w:rsidR="00F478AC" w:rsidTr="0068117C">
        <w:tc>
          <w:tcPr>
            <w:tcW w:w="2265" w:type="dxa"/>
          </w:tcPr>
          <w:p w:rsidR="00F478AC" w:rsidRDefault="00F478AC" w:rsidP="0068117C">
            <w:pPr>
              <w:pStyle w:val="3-normalyaz"/>
              <w:spacing w:before="0" w:beforeAutospacing="0" w:after="0" w:afterAutospacing="0" w:line="240" w:lineRule="atLeast"/>
              <w:ind w:right="-142"/>
              <w:jc w:val="both"/>
              <w:rPr>
                <w:kern w:val="36"/>
              </w:rPr>
            </w:pPr>
            <w:r>
              <w:rPr>
                <w:kern w:val="36"/>
              </w:rPr>
              <w:t>Topçu</w:t>
            </w:r>
          </w:p>
        </w:tc>
        <w:tc>
          <w:tcPr>
            <w:tcW w:w="2265" w:type="dxa"/>
          </w:tcPr>
          <w:p w:rsidR="00F478AC" w:rsidRDefault="00F478AC" w:rsidP="0068117C">
            <w:pPr>
              <w:pStyle w:val="3-normalyaz"/>
              <w:spacing w:before="0" w:beforeAutospacing="0" w:after="0" w:afterAutospacing="0" w:line="240" w:lineRule="atLeast"/>
              <w:ind w:right="-142"/>
              <w:jc w:val="center"/>
              <w:rPr>
                <w:kern w:val="36"/>
              </w:rPr>
            </w:pPr>
            <w:r>
              <w:rPr>
                <w:kern w:val="36"/>
              </w:rPr>
              <w:t>1</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c>
          <w:tcPr>
            <w:tcW w:w="2266" w:type="dxa"/>
          </w:tcPr>
          <w:p w:rsidR="00F478AC" w:rsidRDefault="00F478AC" w:rsidP="0068117C">
            <w:pPr>
              <w:pStyle w:val="3-normalyaz"/>
              <w:spacing w:before="0" w:beforeAutospacing="0" w:after="0" w:afterAutospacing="0" w:line="240" w:lineRule="atLeast"/>
              <w:ind w:right="-142"/>
              <w:jc w:val="center"/>
              <w:rPr>
                <w:kern w:val="36"/>
              </w:rPr>
            </w:pPr>
            <w:r>
              <w:rPr>
                <w:kern w:val="36"/>
              </w:rPr>
              <w:t>-</w:t>
            </w:r>
          </w:p>
        </w:tc>
      </w:tr>
      <w:tr w:rsidR="00F478AC" w:rsidTr="0068117C">
        <w:tc>
          <w:tcPr>
            <w:tcW w:w="2265" w:type="dxa"/>
          </w:tcPr>
          <w:p w:rsidR="00F478AC" w:rsidRPr="00DB5470" w:rsidRDefault="00F478AC" w:rsidP="0068117C">
            <w:pPr>
              <w:pStyle w:val="3-normalyaz"/>
              <w:spacing w:before="0" w:beforeAutospacing="0" w:after="0" w:afterAutospacing="0" w:line="240" w:lineRule="atLeast"/>
              <w:ind w:right="-142"/>
              <w:jc w:val="both"/>
              <w:rPr>
                <w:b/>
                <w:kern w:val="36"/>
              </w:rPr>
            </w:pPr>
            <w:r w:rsidRPr="00DB5470">
              <w:rPr>
                <w:b/>
                <w:kern w:val="36"/>
              </w:rPr>
              <w:t>TOPLAM</w:t>
            </w:r>
          </w:p>
        </w:tc>
        <w:tc>
          <w:tcPr>
            <w:tcW w:w="2265" w:type="dxa"/>
          </w:tcPr>
          <w:p w:rsidR="00F478AC" w:rsidRPr="00DB5470" w:rsidRDefault="00F478AC" w:rsidP="0068117C">
            <w:pPr>
              <w:pStyle w:val="3-normalyaz"/>
              <w:spacing w:before="0" w:beforeAutospacing="0" w:after="0" w:afterAutospacing="0" w:line="240" w:lineRule="atLeast"/>
              <w:ind w:right="-142"/>
              <w:jc w:val="center"/>
              <w:rPr>
                <w:b/>
                <w:kern w:val="36"/>
              </w:rPr>
            </w:pPr>
            <w:r w:rsidRPr="00DB5470">
              <w:rPr>
                <w:b/>
                <w:kern w:val="36"/>
              </w:rPr>
              <w:t>15</w:t>
            </w:r>
          </w:p>
        </w:tc>
        <w:tc>
          <w:tcPr>
            <w:tcW w:w="2266" w:type="dxa"/>
          </w:tcPr>
          <w:p w:rsidR="00F478AC" w:rsidRPr="00DB5470" w:rsidRDefault="00F478AC" w:rsidP="0068117C">
            <w:pPr>
              <w:pStyle w:val="3-normalyaz"/>
              <w:spacing w:before="0" w:beforeAutospacing="0" w:after="0" w:afterAutospacing="0" w:line="240" w:lineRule="atLeast"/>
              <w:ind w:right="-142"/>
              <w:jc w:val="center"/>
              <w:rPr>
                <w:b/>
                <w:kern w:val="36"/>
              </w:rPr>
            </w:pPr>
            <w:r w:rsidRPr="00DB5470">
              <w:rPr>
                <w:b/>
                <w:kern w:val="36"/>
              </w:rPr>
              <w:t>5</w:t>
            </w:r>
          </w:p>
        </w:tc>
        <w:tc>
          <w:tcPr>
            <w:tcW w:w="2266" w:type="dxa"/>
          </w:tcPr>
          <w:p w:rsidR="00F478AC" w:rsidRPr="00DB5470" w:rsidRDefault="00F478AC" w:rsidP="0068117C">
            <w:pPr>
              <w:pStyle w:val="3-normalyaz"/>
              <w:spacing w:before="0" w:beforeAutospacing="0" w:after="0" w:afterAutospacing="0" w:line="240" w:lineRule="atLeast"/>
              <w:ind w:right="-142"/>
              <w:jc w:val="center"/>
              <w:rPr>
                <w:b/>
                <w:kern w:val="36"/>
              </w:rPr>
            </w:pPr>
            <w:r w:rsidRPr="00DB5470">
              <w:rPr>
                <w:b/>
                <w:kern w:val="36"/>
              </w:rPr>
              <w:t>5</w:t>
            </w:r>
          </w:p>
        </w:tc>
      </w:tr>
    </w:tbl>
    <w:p w:rsidR="00F478AC" w:rsidRDefault="00F478AC" w:rsidP="00FA036B">
      <w:pPr>
        <w:pStyle w:val="3-normalyaz"/>
        <w:spacing w:before="0" w:beforeAutospacing="0" w:after="0" w:afterAutospacing="0" w:line="240" w:lineRule="atLeast"/>
        <w:ind w:right="-142"/>
        <w:jc w:val="both"/>
        <w:rPr>
          <w:kern w:val="36"/>
        </w:rPr>
      </w:pPr>
    </w:p>
    <w:p w:rsidR="00F478AC" w:rsidRDefault="00670A76" w:rsidP="00FA036B">
      <w:pPr>
        <w:pStyle w:val="3-normalyaz"/>
        <w:spacing w:before="0" w:beforeAutospacing="0" w:after="0" w:afterAutospacing="0" w:line="240" w:lineRule="atLeast"/>
        <w:ind w:right="-142"/>
        <w:jc w:val="both"/>
      </w:pPr>
      <w:r>
        <w:t>3</w:t>
      </w:r>
      <w:r w:rsidR="00F478AC">
        <w:t>.</w:t>
      </w:r>
      <w:r w:rsidR="00F478AC">
        <w:tab/>
        <w:t xml:space="preserve">Kuvvet Komutanlıklarınca </w:t>
      </w:r>
      <w:r w:rsidR="00D556B8" w:rsidRPr="00D556B8">
        <w:t>başvuruda bulunmak isteyen tüm sınıflardan</w:t>
      </w:r>
      <w:r w:rsidR="00D556B8">
        <w:t xml:space="preserve"> isteklilerin müracaatı alınacak</w:t>
      </w:r>
      <w:r w:rsidR="00516B99">
        <w:t>,</w:t>
      </w:r>
      <w:r w:rsidR="00F478AC">
        <w:t xml:space="preserve"> öncelikle sınıf kontenjanlarının 4 katı aday belirlenecek, yeterli başvuru olmaması halinde diğer sınıflardan kontenjan tamamlanabilecektir.</w:t>
      </w:r>
    </w:p>
    <w:p w:rsidR="00670A76" w:rsidRDefault="00670A76" w:rsidP="00670A76">
      <w:pPr>
        <w:pStyle w:val="3-normalyaz"/>
        <w:spacing w:before="0" w:beforeAutospacing="0" w:after="0" w:afterAutospacing="0" w:line="240" w:lineRule="atLeast"/>
        <w:ind w:right="-142"/>
        <w:jc w:val="both"/>
      </w:pPr>
      <w:r>
        <w:rPr>
          <w:kern w:val="36"/>
        </w:rPr>
        <w:t>4.</w:t>
      </w:r>
      <w:r>
        <w:rPr>
          <w:kern w:val="36"/>
        </w:rPr>
        <w:tab/>
      </w:r>
      <w:r>
        <w:t xml:space="preserve">Kuvvet Komutanlıklarınca kendilerine tahsis edilen sınıf kontenjanlarının 4 katı aday </w:t>
      </w:r>
      <w:r w:rsidR="00BB63CE">
        <w:t xml:space="preserve">kimlikleri </w:t>
      </w:r>
      <w:r>
        <w:t>Başkanlığa bildirilecektir.</w:t>
      </w:r>
    </w:p>
    <w:p w:rsidR="00E57ED5" w:rsidRPr="00693353" w:rsidRDefault="00E57ED5" w:rsidP="00670A76">
      <w:pPr>
        <w:pStyle w:val="3-normalyaz"/>
        <w:spacing w:before="0" w:beforeAutospacing="0" w:after="0" w:afterAutospacing="0" w:line="240" w:lineRule="atLeast"/>
        <w:ind w:right="-142"/>
        <w:jc w:val="both"/>
      </w:pPr>
      <w:r w:rsidRPr="00E57ED5">
        <w:rPr>
          <w:bCs/>
        </w:rPr>
        <w:t>5.</w:t>
      </w:r>
      <w:r>
        <w:rPr>
          <w:b/>
          <w:bCs/>
        </w:rPr>
        <w:tab/>
      </w:r>
      <w:r>
        <w:t>Giriş sınavı</w:t>
      </w:r>
      <w:r w:rsidRPr="00FA036B">
        <w:t xml:space="preserve"> mülakat şeklinde </w:t>
      </w:r>
      <w:r>
        <w:t>yapılacak olup</w:t>
      </w:r>
      <w:r w:rsidRPr="00845D0F">
        <w:rPr>
          <w:color w:val="0000FF"/>
        </w:rPr>
        <w:t xml:space="preserve"> </w:t>
      </w:r>
      <w:r>
        <w:t>alımı</w:t>
      </w:r>
      <w:r w:rsidRPr="00845D0F">
        <w:t xml:space="preserve"> yapılacak </w:t>
      </w:r>
      <w:r>
        <w:t>kontenjan</w:t>
      </w:r>
      <w:r w:rsidRPr="00845D0F">
        <w:t xml:space="preserve"> sayısının en fazla 4 katı aday</w:t>
      </w:r>
      <w:r>
        <w:t xml:space="preserve"> Bakan Onayıyla sınava çağrılacaktır.</w:t>
      </w:r>
      <w:r w:rsidRPr="00417290">
        <w:t xml:space="preserve"> </w:t>
      </w:r>
      <w:r w:rsidR="007E5929" w:rsidRPr="00693353">
        <w:t xml:space="preserve">Sınav tarihi, saati ve yeri </w:t>
      </w:r>
      <w:proofErr w:type="spellStart"/>
      <w:r w:rsidR="007E5929" w:rsidRPr="00693353">
        <w:t>Sn.Bakan’ın</w:t>
      </w:r>
      <w:proofErr w:type="spellEnd"/>
      <w:r w:rsidR="007E5929" w:rsidRPr="00693353">
        <w:t xml:space="preserve"> Onayını müteakip duyurulacaktır.</w:t>
      </w:r>
    </w:p>
    <w:p w:rsidR="000612FE" w:rsidRDefault="00E57ED5" w:rsidP="000612FE">
      <w:pPr>
        <w:pStyle w:val="3-normalyaz"/>
        <w:spacing w:before="0" w:beforeAutospacing="0" w:after="0" w:afterAutospacing="0" w:line="240" w:lineRule="atLeast"/>
        <w:ind w:right="-142"/>
        <w:jc w:val="both"/>
        <w:rPr>
          <w:kern w:val="36"/>
        </w:rPr>
      </w:pPr>
      <w:r>
        <w:t>6</w:t>
      </w:r>
      <w:r w:rsidR="00A407CC">
        <w:t>.</w:t>
      </w:r>
      <w:r w:rsidR="00A407CC">
        <w:tab/>
        <w:t xml:space="preserve">Mülakat sınavında </w:t>
      </w:r>
      <w:r w:rsidR="000612FE">
        <w:t>y</w:t>
      </w:r>
      <w:r w:rsidR="000612FE">
        <w:rPr>
          <w:kern w:val="36"/>
        </w:rPr>
        <w:t>eterli başvuru olmaması veya sınavda başarı sağlanamaması durumunda kontenjanlar sınıflar ve kuvvetler arası kaydırılabilecektir.</w:t>
      </w:r>
    </w:p>
    <w:p w:rsidR="008026C3" w:rsidRDefault="00E57ED5" w:rsidP="008026C3">
      <w:pPr>
        <w:pStyle w:val="3-normalyaz"/>
        <w:spacing w:before="0" w:beforeAutospacing="0" w:after="0" w:afterAutospacing="0" w:line="240" w:lineRule="atLeast"/>
        <w:ind w:right="-142"/>
        <w:jc w:val="both"/>
      </w:pPr>
      <w:r>
        <w:t>7</w:t>
      </w:r>
      <w:r w:rsidR="00FF2620">
        <w:t>.</w:t>
      </w:r>
      <w:r w:rsidR="00FF2620">
        <w:tab/>
        <w:t xml:space="preserve">Bu kapsamda </w:t>
      </w:r>
      <w:r w:rsidR="002A7FE8">
        <w:t>Millî Savunma Bakanlığı Teftiş Kurulu Başkanlığı Yönetmeliği 18’inci madde 5’inci fıkra hükmü gereğince başvuruda bulunanların sicil notları, takdirname ve/veya başarı belgeleri ile cezaları, yabancı dil bilgileri Ba</w:t>
      </w:r>
      <w:r w:rsidR="00ED0CF9">
        <w:t>şkanlıkça değerlendirilecektir. B</w:t>
      </w:r>
      <w:r w:rsidR="002A1C1E">
        <w:t xml:space="preserve">aşvuruda </w:t>
      </w:r>
      <w:r w:rsidR="00ED0CF9">
        <w:t>bulunan adayların</w:t>
      </w:r>
      <w:r w:rsidR="00F37BC9">
        <w:t xml:space="preserve"> bağlı bulunduğu </w:t>
      </w:r>
      <w:r w:rsidR="00FF2620">
        <w:t xml:space="preserve">Kuvvet Komutanlığınca, aşağıdaki esaslar </w:t>
      </w:r>
      <w:proofErr w:type="gramStart"/>
      <w:r w:rsidR="00FF2620">
        <w:t>dahilinde</w:t>
      </w:r>
      <w:proofErr w:type="gramEnd"/>
      <w:r w:rsidR="00FF2620">
        <w:t xml:space="preserve"> </w:t>
      </w:r>
      <w:r w:rsidR="00ED0CF9">
        <w:t>yapılacak</w:t>
      </w:r>
      <w:r w:rsidR="00FF2620">
        <w:t xml:space="preserve"> </w:t>
      </w:r>
      <w:r w:rsidR="00BB325F">
        <w:t>değerlendirme</w:t>
      </w:r>
      <w:r w:rsidR="008A6066">
        <w:t xml:space="preserve"> sonucu oluşan sıralamayı müteakip</w:t>
      </w:r>
      <w:r w:rsidR="00BB325F">
        <w:t xml:space="preserve"> </w:t>
      </w:r>
      <w:r w:rsidR="00BD763D">
        <w:t xml:space="preserve">her bir </w:t>
      </w:r>
      <w:r w:rsidR="00ED0CF9">
        <w:t xml:space="preserve">sınıfın 4 katı adaya ait sıralamaya esas </w:t>
      </w:r>
      <w:r w:rsidR="001D796D" w:rsidRPr="00EA548A">
        <w:rPr>
          <w:b/>
        </w:rPr>
        <w:t>aday</w:t>
      </w:r>
      <w:r w:rsidR="00BB325F" w:rsidRPr="00EA548A">
        <w:rPr>
          <w:b/>
        </w:rPr>
        <w:t xml:space="preserve"> </w:t>
      </w:r>
      <w:r w:rsidR="00ED0CF9" w:rsidRPr="00EA548A">
        <w:rPr>
          <w:b/>
        </w:rPr>
        <w:t>puan çizelgesi</w:t>
      </w:r>
      <w:r w:rsidR="008A6066">
        <w:t xml:space="preserve"> </w:t>
      </w:r>
      <w:r w:rsidR="008026C3">
        <w:t xml:space="preserve">ve </w:t>
      </w:r>
      <w:r w:rsidR="008026C3" w:rsidRPr="00EA548A">
        <w:rPr>
          <w:b/>
        </w:rPr>
        <w:t>adayın başvuru formu</w:t>
      </w:r>
      <w:r w:rsidR="008026C3">
        <w:t xml:space="preserve"> Başkanlığa gönderilecektir. </w:t>
      </w:r>
    </w:p>
    <w:p w:rsidR="000A134D" w:rsidRDefault="002A7FE8" w:rsidP="008026C3">
      <w:pPr>
        <w:pStyle w:val="3-normalyaz"/>
        <w:spacing w:before="0" w:beforeAutospacing="0" w:after="0" w:afterAutospacing="0" w:line="240" w:lineRule="atLeast"/>
        <w:ind w:right="-142" w:firstLine="708"/>
        <w:jc w:val="both"/>
      </w:pPr>
      <w:r>
        <w:lastRenderedPageBreak/>
        <w:t xml:space="preserve">a. Sicil </w:t>
      </w:r>
      <w:proofErr w:type="gramStart"/>
      <w:r>
        <w:t xml:space="preserve">Notları </w:t>
      </w:r>
      <w:r w:rsidR="00FF2620">
        <w:t>:</w:t>
      </w:r>
      <w:r w:rsidR="00DD4873" w:rsidRPr="00DD4873">
        <w:t xml:space="preserve"> </w:t>
      </w:r>
      <w:r w:rsidR="00004CC3">
        <w:t>Adayın</w:t>
      </w:r>
      <w:proofErr w:type="gramEnd"/>
      <w:r w:rsidR="00004CC3">
        <w:t xml:space="preserve"> sınava </w:t>
      </w:r>
      <w:r w:rsidR="00DD4873">
        <w:t xml:space="preserve"> girmek için müracaat ettiği tarihte </w:t>
      </w:r>
      <w:r w:rsidR="00381F04">
        <w:t>Subay Sicil Yönetmeliğinin</w:t>
      </w:r>
      <w:r w:rsidR="00DD4873">
        <w:t xml:space="preserve"> 3’üncü maddesinde yer alan sicil notu ortalaması nitelik değerlendir</w:t>
      </w:r>
      <w:r w:rsidR="00004CC3">
        <w:t>ilmesine toplamda yüzde altmış (%6</w:t>
      </w:r>
      <w:r w:rsidR="00DD4873">
        <w:t xml:space="preserve">0) oranında etkili olacaktır </w:t>
      </w:r>
      <w:r w:rsidR="00004CC3">
        <w:t>.</w:t>
      </w:r>
      <w:r w:rsidR="00DD4873">
        <w:t xml:space="preserve">Sınava müracaat tarihine kadar olan sicil </w:t>
      </w:r>
    </w:p>
    <w:p w:rsidR="002A7FE8" w:rsidRDefault="00DD4873" w:rsidP="000A134D">
      <w:pPr>
        <w:pStyle w:val="3-normalyaz"/>
        <w:spacing w:before="0" w:beforeAutospacing="0" w:after="0" w:afterAutospacing="0" w:line="240" w:lineRule="atLeast"/>
        <w:ind w:right="-142"/>
        <w:jc w:val="both"/>
      </w:pPr>
      <w:proofErr w:type="gramStart"/>
      <w:r>
        <w:t>notlarının</w:t>
      </w:r>
      <w:proofErr w:type="gramEnd"/>
      <w:r>
        <w:t xml:space="preserve"> ortalaması; sicil tam notunun yüzde doksanından (%90) aşağı olan subaylar değerlendirilmeye tâbi tutulmazlar ve giriş sınavlarına katılamazlar. Sicil notu hesaplanırken, sicil tam notu olan 100 sicil notuna, </w:t>
      </w:r>
      <w:r w:rsidR="00004CC3">
        <w:t>6</w:t>
      </w:r>
      <w:r>
        <w:t>0 puan verilecektir</w:t>
      </w:r>
      <w:r w:rsidR="00004CC3">
        <w:t>. Bunun altındaki notlar ise 0,6</w:t>
      </w:r>
      <w:r>
        <w:t>0 katsayısı ile çarpılacaktır.</w:t>
      </w:r>
      <w:r w:rsidR="002A7FE8">
        <w:tab/>
      </w:r>
    </w:p>
    <w:p w:rsidR="00381F04" w:rsidRPr="00E341BB" w:rsidRDefault="00381F04" w:rsidP="00FA036B">
      <w:pPr>
        <w:pStyle w:val="3-normalyaz"/>
        <w:spacing w:before="0" w:beforeAutospacing="0" w:after="0" w:afterAutospacing="0" w:line="240" w:lineRule="atLeast"/>
        <w:ind w:right="-142"/>
        <w:jc w:val="both"/>
        <w:rPr>
          <w:rStyle w:val="Vurgu"/>
          <w:i w:val="0"/>
        </w:rPr>
      </w:pPr>
      <w:r>
        <w:tab/>
      </w:r>
      <w:proofErr w:type="gramStart"/>
      <w:r>
        <w:t>b</w:t>
      </w:r>
      <w:proofErr w:type="gramEnd"/>
      <w:r>
        <w:t xml:space="preserve">. </w:t>
      </w:r>
      <w:r w:rsidRPr="00E341BB">
        <w:rPr>
          <w:rStyle w:val="Vurgu"/>
          <w:i w:val="0"/>
        </w:rPr>
        <w:t xml:space="preserve">Takdirname ve/veya başarı belgeleri ile cezalar: Sıralı sicil amirleri ve yetkili diğer amirler tarafından verilen mükafatlar ve cezalar nitelik değerlendirmesine toplamda %30 oranında etkili olacaktır. </w:t>
      </w:r>
      <w:r w:rsidR="00884C2F" w:rsidRPr="00E341BB">
        <w:rPr>
          <w:rStyle w:val="Vurgu"/>
          <w:i w:val="0"/>
        </w:rPr>
        <w:t xml:space="preserve">Mükâfat puanı, </w:t>
      </w:r>
      <w:r w:rsidR="00C43DA0" w:rsidRPr="00E341BB">
        <w:rPr>
          <w:rStyle w:val="Vurgu"/>
          <w:i w:val="0"/>
        </w:rPr>
        <w:t>ilgili mevzuatına göre hesaplanacaktır</w:t>
      </w:r>
      <w:r w:rsidR="00884C2F" w:rsidRPr="00E341BB">
        <w:rPr>
          <w:rStyle w:val="Vurgu"/>
          <w:i w:val="0"/>
        </w:rPr>
        <w:t xml:space="preserve">. Ceza puanı, </w:t>
      </w:r>
      <w:r w:rsidR="00C43DA0" w:rsidRPr="00E341BB">
        <w:rPr>
          <w:rStyle w:val="Vurgu"/>
          <w:i w:val="0"/>
        </w:rPr>
        <w:t>ise</w:t>
      </w:r>
      <w:r w:rsidR="00884C2F" w:rsidRPr="00E341BB">
        <w:rPr>
          <w:rStyle w:val="Vurgu"/>
          <w:i w:val="0"/>
        </w:rPr>
        <w:t xml:space="preserve"> Türk Silahlı Kuvvetleri Disiplin Kanunu</w:t>
      </w:r>
      <w:r w:rsidR="00C51C0B" w:rsidRPr="00E341BB">
        <w:rPr>
          <w:rStyle w:val="Vurgu"/>
          <w:i w:val="0"/>
        </w:rPr>
        <w:t>’</w:t>
      </w:r>
      <w:r w:rsidR="00884C2F" w:rsidRPr="00E341BB">
        <w:rPr>
          <w:rStyle w:val="Vurgu"/>
          <w:i w:val="0"/>
        </w:rPr>
        <w:t xml:space="preserve">nun (2) sayılı çizelgesine göre bulunan toplam puanın 0,118 katsayısı ile çarpılması sonucu elde edilen puandır. Ceza puanının hesaplanmasında, </w:t>
      </w:r>
      <w:r w:rsidR="00C51C0B" w:rsidRPr="00E341BB">
        <w:rPr>
          <w:rStyle w:val="Vurgu"/>
          <w:i w:val="0"/>
        </w:rPr>
        <w:t xml:space="preserve">Türk Silahlı Kuvvetleri Disiplin Kanunu’nun </w:t>
      </w:r>
      <w:r w:rsidR="00884C2F" w:rsidRPr="00E341BB">
        <w:rPr>
          <w:rStyle w:val="Vurgu"/>
          <w:i w:val="0"/>
        </w:rPr>
        <w:t>(2) sayılı çizelgesinde yer almayan ve taksirli suçlar hariç olmak üzere mahkeme kararı ile verilen para cezaları için 4 puan, diğer hapis ce</w:t>
      </w:r>
      <w:r w:rsidR="00C51C0B" w:rsidRPr="00E341BB">
        <w:rPr>
          <w:rStyle w:val="Vurgu"/>
          <w:i w:val="0"/>
        </w:rPr>
        <w:t>zaları için 4,5 puan esas alınacaktır</w:t>
      </w:r>
      <w:r w:rsidR="00884C2F" w:rsidRPr="00E341BB">
        <w:rPr>
          <w:rStyle w:val="Vurgu"/>
          <w:i w:val="0"/>
        </w:rPr>
        <w:t>. Bu puanlar da 0</w:t>
      </w:r>
      <w:r w:rsidR="00C51C0B" w:rsidRPr="00E341BB">
        <w:rPr>
          <w:rStyle w:val="Vurgu"/>
          <w:i w:val="0"/>
        </w:rPr>
        <w:t>,118 katsayısı ile tahvil edilecektir</w:t>
      </w:r>
      <w:r w:rsidR="00884C2F" w:rsidRPr="00E341BB">
        <w:rPr>
          <w:rStyle w:val="Vurgu"/>
          <w:i w:val="0"/>
        </w:rPr>
        <w:t>. Mahkeme kararı ile verilen cezalar ertelenmiş, hapis cezası seçenek yaptırımlarına çevrilmiş, adli sicilden çıkarılmış ya da verilen mahkûmiyet hükmünün açıklanması geri bırakılmış</w:t>
      </w:r>
      <w:r w:rsidR="00C51C0B" w:rsidRPr="00E341BB">
        <w:rPr>
          <w:rStyle w:val="Vurgu"/>
          <w:i w:val="0"/>
        </w:rPr>
        <w:t xml:space="preserve"> olsa dahi ceza puanı hesaplanacaktır</w:t>
      </w:r>
      <w:r w:rsidR="00884C2F" w:rsidRPr="00E341BB">
        <w:rPr>
          <w:rStyle w:val="Vurgu"/>
          <w:i w:val="0"/>
        </w:rPr>
        <w:t>. Mükâfat puanları (</w:t>
      </w:r>
      <w:r w:rsidR="00355159">
        <w:rPr>
          <w:rStyle w:val="Vurgu"/>
          <w:i w:val="0"/>
        </w:rPr>
        <w:t>+), ceza puanları (-) değerde olup</w:t>
      </w:r>
      <w:r w:rsidR="00884C2F" w:rsidRPr="00E341BB">
        <w:rPr>
          <w:rStyle w:val="Vurgu"/>
          <w:i w:val="0"/>
        </w:rPr>
        <w:t xml:space="preserve"> </w:t>
      </w:r>
      <w:r w:rsidRPr="00E341BB">
        <w:rPr>
          <w:rStyle w:val="Vurgu"/>
          <w:i w:val="0"/>
        </w:rPr>
        <w:t xml:space="preserve">hesaplamayı müteakip bulunan puan 0,30 ile çarpılarak </w:t>
      </w:r>
      <w:r w:rsidR="001D796D" w:rsidRPr="00E341BB">
        <w:rPr>
          <w:rStyle w:val="Vurgu"/>
          <w:i w:val="0"/>
        </w:rPr>
        <w:t>aday</w:t>
      </w:r>
      <w:r w:rsidRPr="00E341BB">
        <w:rPr>
          <w:rStyle w:val="Vurgu"/>
          <w:i w:val="0"/>
        </w:rPr>
        <w:t xml:space="preserve"> puanına eklenecektir. </w:t>
      </w:r>
    </w:p>
    <w:p w:rsidR="0042743D" w:rsidRPr="001358A9" w:rsidRDefault="00381F04" w:rsidP="00FA036B">
      <w:pPr>
        <w:pStyle w:val="3-normalyaz"/>
        <w:spacing w:before="0" w:beforeAutospacing="0" w:after="0" w:afterAutospacing="0" w:line="240" w:lineRule="atLeast"/>
        <w:ind w:right="-142"/>
        <w:jc w:val="both"/>
      </w:pPr>
      <w:r>
        <w:tab/>
      </w:r>
      <w:proofErr w:type="gramStart"/>
      <w:r>
        <w:t>c</w:t>
      </w:r>
      <w:proofErr w:type="gramEnd"/>
      <w:r>
        <w:t xml:space="preserve">. Yabancı dil </w:t>
      </w:r>
      <w:r w:rsidR="001D796D">
        <w:t>notları</w:t>
      </w:r>
      <w:r>
        <w:t xml:space="preserve">: Yabancı dil notu </w:t>
      </w:r>
      <w:r w:rsidR="001D796D">
        <w:t>aday</w:t>
      </w:r>
      <w:r>
        <w:t xml:space="preserve"> değerlendirmesine toplamda %10 oranında etkili olacaktır. Adayın 2019-2021 yıllarında alınan notlar geçerli olacaktır. Yabancı Dil Bilgisi Seviye Tespit Sınavında (YDS) alınan 50 ve üzeri puanlar dikkate alınacak olup alınan puan 0,</w:t>
      </w:r>
      <w:proofErr w:type="gramStart"/>
      <w:r>
        <w:t>10  katsayısı</w:t>
      </w:r>
      <w:proofErr w:type="gramEnd"/>
      <w:r>
        <w:t xml:space="preserve"> ile çarpılacaktır. Adayın son 3 yıl içinde almış olduğu yabancı dil notlarından (birden fazla yabancı dil notu olsa dahi) en yüksek olanı dikkate alınacaktır. </w:t>
      </w:r>
      <w:r w:rsidR="003E5411">
        <w:t xml:space="preserve">YDS haricindeki yabancı dil notu </w:t>
      </w:r>
      <w:r w:rsidR="009106D3">
        <w:t>için ise Yükseköğretim Kurulu</w:t>
      </w:r>
      <w:r w:rsidR="003E5411">
        <w:t>/ÖSYM tarafından kabul edilen eşdeğerlik tablolarında bu puana (YDS 50) karşılık gelen puan ve üzerinde alınan not 0,</w:t>
      </w:r>
      <w:r w:rsidR="00B5097F">
        <w:t>1</w:t>
      </w:r>
      <w:r w:rsidR="003E5411">
        <w:t xml:space="preserve">0 katsayısı ile çarpılarak yabancı dil notu hesaplanacaktır. </w:t>
      </w:r>
      <w:r w:rsidR="00B5097F" w:rsidRPr="001358A9">
        <w:t>(Yabancı dil puanı sıralamada belirleyici olup zaruri değildir)</w:t>
      </w:r>
    </w:p>
    <w:p w:rsidR="00A72E54" w:rsidRDefault="00045B16" w:rsidP="00FA036B">
      <w:pPr>
        <w:pStyle w:val="3-normalyaz"/>
        <w:spacing w:before="0" w:beforeAutospacing="0" w:after="0" w:afterAutospacing="0" w:line="240" w:lineRule="atLeast"/>
        <w:ind w:right="-142"/>
        <w:jc w:val="both"/>
      </w:pPr>
      <w:r>
        <w:t>8</w:t>
      </w:r>
      <w:r w:rsidR="00A72E54">
        <w:t>.</w:t>
      </w:r>
      <w:r w:rsidR="007C1F0F">
        <w:tab/>
      </w:r>
      <w:r w:rsidR="00A72E54">
        <w:t>Mülakat giriş sınavında;</w:t>
      </w:r>
    </w:p>
    <w:p w:rsidR="002A6608" w:rsidRDefault="00A72E54" w:rsidP="002A6608">
      <w:pPr>
        <w:pStyle w:val="3-normalyaz"/>
        <w:spacing w:before="0" w:beforeAutospacing="0" w:after="0" w:afterAutospacing="0" w:line="240" w:lineRule="atLeast"/>
        <w:ind w:right="-142" w:firstLine="708"/>
        <w:jc w:val="both"/>
      </w:pPr>
      <w:proofErr w:type="gramStart"/>
      <w:r>
        <w:t>a</w:t>
      </w:r>
      <w:proofErr w:type="gramEnd"/>
      <w:r>
        <w:t>. Bilgi düzeyi soruları</w:t>
      </w:r>
    </w:p>
    <w:p w:rsidR="00A72E54" w:rsidRPr="002A6608" w:rsidRDefault="00A72E54" w:rsidP="002A6608">
      <w:pPr>
        <w:pStyle w:val="3-normalyaz"/>
        <w:spacing w:before="0" w:beforeAutospacing="0" w:after="0" w:afterAutospacing="0" w:line="240" w:lineRule="atLeast"/>
        <w:ind w:left="993" w:right="-142"/>
        <w:jc w:val="both"/>
      </w:pPr>
      <w:r>
        <w:rPr>
          <w:kern w:val="36"/>
        </w:rPr>
        <w:t>(1</w:t>
      </w:r>
      <w:r w:rsidRPr="00821B47">
        <w:rPr>
          <w:kern w:val="36"/>
        </w:rPr>
        <w:t>)</w:t>
      </w:r>
      <w:r w:rsidRPr="00821B47">
        <w:rPr>
          <w:kern w:val="36"/>
        </w:rPr>
        <w:tab/>
        <w:t>Bakanlık teşkilat ve görevlerine ilişkin mevzuat</w:t>
      </w:r>
      <w:r>
        <w:rPr>
          <w:kern w:val="36"/>
        </w:rPr>
        <w:t>.</w:t>
      </w:r>
    </w:p>
    <w:p w:rsidR="00A72E54" w:rsidRPr="00821B47" w:rsidRDefault="00A72E54" w:rsidP="002A6608">
      <w:pPr>
        <w:pStyle w:val="3-normalyaz"/>
        <w:spacing w:before="0" w:beforeAutospacing="0" w:after="0" w:afterAutospacing="0" w:line="240" w:lineRule="atLeast"/>
        <w:ind w:left="993"/>
        <w:jc w:val="both"/>
        <w:rPr>
          <w:kern w:val="36"/>
        </w:rPr>
      </w:pPr>
      <w:r>
        <w:rPr>
          <w:kern w:val="36"/>
        </w:rPr>
        <w:t>(2</w:t>
      </w:r>
      <w:r w:rsidRPr="00821B47">
        <w:rPr>
          <w:kern w:val="36"/>
        </w:rPr>
        <w:t>)</w:t>
      </w:r>
      <w:r w:rsidRPr="00821B47">
        <w:rPr>
          <w:kern w:val="36"/>
        </w:rPr>
        <w:tab/>
        <w:t>Bakanlık bağlı, ilgili ve ilişkili kurum ve kuruluşlarına ilişkin mevzuat</w:t>
      </w:r>
      <w:r>
        <w:rPr>
          <w:kern w:val="36"/>
        </w:rPr>
        <w:t>.</w:t>
      </w:r>
    </w:p>
    <w:p w:rsidR="00A72E54" w:rsidRPr="00821B47" w:rsidRDefault="00A72E54" w:rsidP="002A6608">
      <w:pPr>
        <w:pStyle w:val="3-normalyaz"/>
        <w:spacing w:before="0" w:beforeAutospacing="0" w:after="0" w:afterAutospacing="0" w:line="240" w:lineRule="atLeast"/>
        <w:ind w:left="993"/>
        <w:jc w:val="both"/>
        <w:rPr>
          <w:kern w:val="36"/>
        </w:rPr>
      </w:pPr>
      <w:r>
        <w:rPr>
          <w:kern w:val="36"/>
        </w:rPr>
        <w:t>(3</w:t>
      </w:r>
      <w:r w:rsidRPr="00821B47">
        <w:rPr>
          <w:kern w:val="36"/>
        </w:rPr>
        <w:t>)</w:t>
      </w:r>
      <w:r w:rsidRPr="00821B47">
        <w:rPr>
          <w:kern w:val="36"/>
        </w:rPr>
        <w:tab/>
        <w:t xml:space="preserve">Teftiş Kurulu Başkanlığı </w:t>
      </w:r>
      <w:r>
        <w:rPr>
          <w:kern w:val="36"/>
        </w:rPr>
        <w:t>m</w:t>
      </w:r>
      <w:r w:rsidRPr="00821B47">
        <w:rPr>
          <w:kern w:val="36"/>
        </w:rPr>
        <w:t>evzuatı</w:t>
      </w:r>
      <w:r>
        <w:rPr>
          <w:kern w:val="36"/>
        </w:rPr>
        <w:t>.</w:t>
      </w:r>
    </w:p>
    <w:p w:rsidR="00A72E54" w:rsidRPr="00821B47" w:rsidRDefault="00A72E54" w:rsidP="002A6608">
      <w:pPr>
        <w:pStyle w:val="3-normalyaz"/>
        <w:spacing w:before="0" w:beforeAutospacing="0" w:after="0" w:afterAutospacing="0" w:line="240" w:lineRule="atLeast"/>
        <w:ind w:left="993"/>
        <w:jc w:val="both"/>
        <w:rPr>
          <w:kern w:val="36"/>
        </w:rPr>
      </w:pPr>
      <w:r>
        <w:rPr>
          <w:kern w:val="36"/>
        </w:rPr>
        <w:t>(4</w:t>
      </w:r>
      <w:r w:rsidRPr="00821B47">
        <w:rPr>
          <w:kern w:val="36"/>
        </w:rPr>
        <w:t>)</w:t>
      </w:r>
      <w:r w:rsidRPr="00821B47">
        <w:rPr>
          <w:kern w:val="36"/>
        </w:rPr>
        <w:tab/>
        <w:t>Devlet memurları mevzuatı</w:t>
      </w:r>
      <w:r>
        <w:rPr>
          <w:kern w:val="36"/>
        </w:rPr>
        <w:t>.</w:t>
      </w:r>
    </w:p>
    <w:p w:rsidR="00A72E54" w:rsidRPr="00821B47" w:rsidRDefault="00A72E54" w:rsidP="002A6608">
      <w:pPr>
        <w:pStyle w:val="3-normalyaz"/>
        <w:spacing w:before="0" w:beforeAutospacing="0" w:after="0" w:afterAutospacing="0" w:line="240" w:lineRule="atLeast"/>
        <w:ind w:left="993"/>
        <w:jc w:val="both"/>
        <w:rPr>
          <w:kern w:val="36"/>
        </w:rPr>
      </w:pPr>
      <w:r>
        <w:rPr>
          <w:kern w:val="36"/>
        </w:rPr>
        <w:t>(5</w:t>
      </w:r>
      <w:r w:rsidRPr="00821B47">
        <w:rPr>
          <w:kern w:val="36"/>
        </w:rPr>
        <w:t>)</w:t>
      </w:r>
      <w:r w:rsidRPr="00821B47">
        <w:rPr>
          <w:kern w:val="36"/>
        </w:rPr>
        <w:tab/>
        <w:t>Türk Silahlı Kuvvetleri personel mevzuatı</w:t>
      </w:r>
      <w:r>
        <w:rPr>
          <w:kern w:val="36"/>
        </w:rPr>
        <w:t>.</w:t>
      </w:r>
    </w:p>
    <w:p w:rsidR="00A72E54" w:rsidRPr="00821B47" w:rsidRDefault="00A72E54" w:rsidP="002A6608">
      <w:pPr>
        <w:pStyle w:val="3-normalyaz"/>
        <w:spacing w:before="0" w:beforeAutospacing="0" w:after="0" w:afterAutospacing="0" w:line="240" w:lineRule="atLeast"/>
        <w:ind w:left="993"/>
        <w:jc w:val="both"/>
        <w:rPr>
          <w:kern w:val="36"/>
        </w:rPr>
      </w:pPr>
      <w:r>
        <w:rPr>
          <w:kern w:val="36"/>
        </w:rPr>
        <w:t>(6</w:t>
      </w:r>
      <w:r w:rsidRPr="00821B47">
        <w:rPr>
          <w:kern w:val="36"/>
        </w:rPr>
        <w:t>)</w:t>
      </w:r>
      <w:r w:rsidRPr="00821B47">
        <w:rPr>
          <w:kern w:val="36"/>
        </w:rPr>
        <w:tab/>
        <w:t>Türk Silahlı Kuvvetleri iç hizmet mevzuatı</w:t>
      </w:r>
      <w:r>
        <w:rPr>
          <w:kern w:val="36"/>
        </w:rPr>
        <w:t>.</w:t>
      </w:r>
    </w:p>
    <w:p w:rsidR="00A72E54" w:rsidRPr="00821B47" w:rsidRDefault="00A72E54" w:rsidP="002A6608">
      <w:pPr>
        <w:pStyle w:val="3-normalyaz"/>
        <w:spacing w:before="0" w:beforeAutospacing="0" w:after="0" w:afterAutospacing="0" w:line="240" w:lineRule="atLeast"/>
        <w:ind w:left="993"/>
        <w:jc w:val="both"/>
        <w:rPr>
          <w:kern w:val="36"/>
        </w:rPr>
      </w:pPr>
      <w:r>
        <w:rPr>
          <w:kern w:val="36"/>
        </w:rPr>
        <w:t>(7</w:t>
      </w:r>
      <w:r w:rsidRPr="00821B47">
        <w:rPr>
          <w:kern w:val="36"/>
        </w:rPr>
        <w:t>)</w:t>
      </w:r>
      <w:r w:rsidRPr="00821B47">
        <w:rPr>
          <w:kern w:val="36"/>
        </w:rPr>
        <w:tab/>
        <w:t>Türk Silahlı Kuvvetleri disiplin mevzuatı</w:t>
      </w:r>
      <w:r>
        <w:rPr>
          <w:kern w:val="36"/>
        </w:rPr>
        <w:t>.</w:t>
      </w:r>
    </w:p>
    <w:p w:rsidR="00A72E54" w:rsidRPr="00821B47" w:rsidRDefault="00A72E54" w:rsidP="002A6608">
      <w:pPr>
        <w:pStyle w:val="3-normalyaz"/>
        <w:spacing w:before="0" w:beforeAutospacing="0" w:after="0" w:afterAutospacing="0" w:line="240" w:lineRule="atLeast"/>
        <w:ind w:left="993"/>
        <w:jc w:val="both"/>
        <w:rPr>
          <w:kern w:val="36"/>
        </w:rPr>
      </w:pPr>
      <w:r>
        <w:rPr>
          <w:kern w:val="36"/>
        </w:rPr>
        <w:t>(8</w:t>
      </w:r>
      <w:r w:rsidRPr="00821B47">
        <w:rPr>
          <w:kern w:val="36"/>
        </w:rPr>
        <w:t>)</w:t>
      </w:r>
      <w:r w:rsidRPr="00821B47">
        <w:rPr>
          <w:kern w:val="36"/>
        </w:rPr>
        <w:tab/>
        <w:t>Türk ceza mevzuatı</w:t>
      </w:r>
      <w:r>
        <w:rPr>
          <w:kern w:val="36"/>
        </w:rPr>
        <w:t>.</w:t>
      </w:r>
    </w:p>
    <w:p w:rsidR="00A72E54" w:rsidRPr="00821B47" w:rsidRDefault="00A72E54" w:rsidP="002A6608">
      <w:pPr>
        <w:pStyle w:val="3-normalyaz"/>
        <w:spacing w:before="0" w:beforeAutospacing="0" w:after="0" w:afterAutospacing="0" w:line="240" w:lineRule="atLeast"/>
        <w:ind w:left="993"/>
        <w:jc w:val="both"/>
        <w:rPr>
          <w:kern w:val="36"/>
        </w:rPr>
      </w:pPr>
      <w:r>
        <w:rPr>
          <w:kern w:val="36"/>
        </w:rPr>
        <w:t>(9</w:t>
      </w:r>
      <w:r w:rsidRPr="00821B47">
        <w:rPr>
          <w:kern w:val="36"/>
        </w:rPr>
        <w:t>)</w:t>
      </w:r>
      <w:r w:rsidRPr="00821B47">
        <w:rPr>
          <w:kern w:val="36"/>
        </w:rPr>
        <w:tab/>
        <w:t>Askerî ceza mevzuatı</w:t>
      </w:r>
      <w:r>
        <w:rPr>
          <w:kern w:val="36"/>
        </w:rPr>
        <w:t>.</w:t>
      </w:r>
    </w:p>
    <w:p w:rsidR="00A72E54" w:rsidRPr="00821B47" w:rsidRDefault="0013436E" w:rsidP="002A6608">
      <w:pPr>
        <w:pStyle w:val="3-normalyaz"/>
        <w:spacing w:before="0" w:beforeAutospacing="0" w:after="0" w:afterAutospacing="0" w:line="240" w:lineRule="atLeast"/>
        <w:ind w:left="993"/>
        <w:jc w:val="both"/>
        <w:rPr>
          <w:kern w:val="36"/>
        </w:rPr>
      </w:pPr>
      <w:r>
        <w:rPr>
          <w:kern w:val="36"/>
        </w:rPr>
        <w:t>(10</w:t>
      </w:r>
      <w:r w:rsidR="00A72E54" w:rsidRPr="00821B47">
        <w:rPr>
          <w:kern w:val="36"/>
        </w:rPr>
        <w:t>)</w:t>
      </w:r>
      <w:r w:rsidR="00A72E54" w:rsidRPr="00821B47">
        <w:rPr>
          <w:kern w:val="36"/>
        </w:rPr>
        <w:tab/>
        <w:t>Memurlar ve diğer kamu görevlilerinin yargılanması mevzuatı</w:t>
      </w:r>
      <w:r w:rsidR="00A72E54">
        <w:rPr>
          <w:kern w:val="36"/>
        </w:rPr>
        <w:t>.</w:t>
      </w:r>
    </w:p>
    <w:p w:rsidR="00A72E54" w:rsidRPr="00821B47" w:rsidRDefault="0013436E" w:rsidP="002A6608">
      <w:pPr>
        <w:pStyle w:val="3-normalyaz"/>
        <w:spacing w:before="0" w:beforeAutospacing="0" w:after="0" w:afterAutospacing="0" w:line="240" w:lineRule="atLeast"/>
        <w:ind w:left="993"/>
        <w:jc w:val="both"/>
        <w:rPr>
          <w:kern w:val="36"/>
        </w:rPr>
      </w:pPr>
      <w:r>
        <w:rPr>
          <w:kern w:val="36"/>
        </w:rPr>
        <w:t>(11</w:t>
      </w:r>
      <w:r w:rsidR="00A72E54" w:rsidRPr="00821B47">
        <w:rPr>
          <w:kern w:val="36"/>
        </w:rPr>
        <w:t>)</w:t>
      </w:r>
      <w:r w:rsidR="00A72E54" w:rsidRPr="00821B47">
        <w:rPr>
          <w:kern w:val="36"/>
        </w:rPr>
        <w:tab/>
        <w:t>Mal bildiriminde bulunulması rüşvet ve yolsuzlukla mücadele mevzuatı</w:t>
      </w:r>
      <w:r w:rsidR="00A72E54">
        <w:rPr>
          <w:kern w:val="36"/>
        </w:rPr>
        <w:t>.</w:t>
      </w:r>
    </w:p>
    <w:p w:rsidR="00A72E54" w:rsidRPr="00821B47" w:rsidRDefault="0013436E" w:rsidP="002A6608">
      <w:pPr>
        <w:pStyle w:val="3-normalyaz"/>
        <w:spacing w:before="0" w:beforeAutospacing="0" w:after="0" w:afterAutospacing="0" w:line="240" w:lineRule="atLeast"/>
        <w:ind w:left="993"/>
        <w:jc w:val="both"/>
        <w:rPr>
          <w:kern w:val="36"/>
        </w:rPr>
      </w:pPr>
      <w:r>
        <w:rPr>
          <w:kern w:val="36"/>
        </w:rPr>
        <w:t>(12</w:t>
      </w:r>
      <w:r w:rsidR="00A72E54" w:rsidRPr="00821B47">
        <w:rPr>
          <w:kern w:val="36"/>
        </w:rPr>
        <w:t>)</w:t>
      </w:r>
      <w:r w:rsidR="00A72E54" w:rsidRPr="00821B47">
        <w:rPr>
          <w:kern w:val="36"/>
        </w:rPr>
        <w:tab/>
        <w:t>Türk ticaret mevzuatı</w:t>
      </w:r>
      <w:r w:rsidR="00A72E54">
        <w:rPr>
          <w:kern w:val="36"/>
        </w:rPr>
        <w:t>.</w:t>
      </w:r>
    </w:p>
    <w:p w:rsidR="00A72E54" w:rsidRPr="00821B47" w:rsidRDefault="0013436E" w:rsidP="002A6608">
      <w:pPr>
        <w:pStyle w:val="3-normalyaz"/>
        <w:spacing w:before="0" w:beforeAutospacing="0" w:after="0" w:afterAutospacing="0" w:line="240" w:lineRule="atLeast"/>
        <w:ind w:left="993"/>
        <w:jc w:val="both"/>
        <w:rPr>
          <w:kern w:val="36"/>
        </w:rPr>
      </w:pPr>
      <w:r>
        <w:rPr>
          <w:kern w:val="36"/>
        </w:rPr>
        <w:t>(13</w:t>
      </w:r>
      <w:r w:rsidR="00A72E54" w:rsidRPr="00821B47">
        <w:rPr>
          <w:kern w:val="36"/>
        </w:rPr>
        <w:t>)</w:t>
      </w:r>
      <w:r w:rsidR="00A72E54" w:rsidRPr="00821B47">
        <w:rPr>
          <w:kern w:val="36"/>
        </w:rPr>
        <w:tab/>
        <w:t>Kamu ihale mevzuatı</w:t>
      </w:r>
      <w:r w:rsidR="00A72E54">
        <w:rPr>
          <w:kern w:val="36"/>
        </w:rPr>
        <w:t>.</w:t>
      </w:r>
    </w:p>
    <w:p w:rsidR="00A72E54" w:rsidRPr="00821B47" w:rsidRDefault="0013436E" w:rsidP="002A6608">
      <w:pPr>
        <w:pStyle w:val="3-normalyaz"/>
        <w:spacing w:before="0" w:beforeAutospacing="0" w:after="0" w:afterAutospacing="0" w:line="240" w:lineRule="atLeast"/>
        <w:ind w:left="993"/>
        <w:jc w:val="both"/>
        <w:rPr>
          <w:kern w:val="36"/>
        </w:rPr>
      </w:pPr>
      <w:r>
        <w:rPr>
          <w:kern w:val="36"/>
        </w:rPr>
        <w:t>(14</w:t>
      </w:r>
      <w:r w:rsidR="00A72E54" w:rsidRPr="00821B47">
        <w:rPr>
          <w:kern w:val="36"/>
        </w:rPr>
        <w:t>)</w:t>
      </w:r>
      <w:r w:rsidR="00A72E54" w:rsidRPr="00821B47">
        <w:rPr>
          <w:kern w:val="36"/>
        </w:rPr>
        <w:tab/>
        <w:t>Kamu mali yönetimi ve kontrolü mevzuatı</w:t>
      </w:r>
      <w:r w:rsidR="00A72E54">
        <w:rPr>
          <w:kern w:val="36"/>
        </w:rPr>
        <w:t>.</w:t>
      </w:r>
    </w:p>
    <w:p w:rsidR="00A72E54" w:rsidRPr="00821B47" w:rsidRDefault="0013436E" w:rsidP="002A6608">
      <w:pPr>
        <w:pStyle w:val="3-normalyaz"/>
        <w:spacing w:before="0" w:beforeAutospacing="0" w:after="0" w:afterAutospacing="0" w:line="240" w:lineRule="atLeast"/>
        <w:ind w:left="993"/>
        <w:jc w:val="both"/>
        <w:rPr>
          <w:kern w:val="36"/>
        </w:rPr>
      </w:pPr>
      <w:r>
        <w:rPr>
          <w:kern w:val="36"/>
        </w:rPr>
        <w:t>(15</w:t>
      </w:r>
      <w:r w:rsidR="00A72E54" w:rsidRPr="00821B47">
        <w:rPr>
          <w:kern w:val="36"/>
        </w:rPr>
        <w:t>)</w:t>
      </w:r>
      <w:r w:rsidR="00A72E54" w:rsidRPr="00821B47">
        <w:rPr>
          <w:kern w:val="36"/>
        </w:rPr>
        <w:tab/>
        <w:t>Harcırah mevzuatı</w:t>
      </w:r>
      <w:r w:rsidR="00A72E54">
        <w:rPr>
          <w:kern w:val="36"/>
        </w:rPr>
        <w:t>.</w:t>
      </w:r>
    </w:p>
    <w:p w:rsidR="00A72E54" w:rsidRDefault="0013436E" w:rsidP="002A6608">
      <w:pPr>
        <w:pStyle w:val="3-normalyaz"/>
        <w:spacing w:before="0" w:beforeAutospacing="0" w:after="0" w:afterAutospacing="0" w:line="240" w:lineRule="atLeast"/>
        <w:ind w:left="993"/>
        <w:jc w:val="both"/>
        <w:rPr>
          <w:kern w:val="36"/>
        </w:rPr>
      </w:pPr>
      <w:r>
        <w:rPr>
          <w:kern w:val="36"/>
        </w:rPr>
        <w:t>(16</w:t>
      </w:r>
      <w:r w:rsidR="00A72E54" w:rsidRPr="00821B47">
        <w:rPr>
          <w:kern w:val="36"/>
        </w:rPr>
        <w:t>)</w:t>
      </w:r>
      <w:r w:rsidR="00A72E54" w:rsidRPr="00821B47">
        <w:rPr>
          <w:kern w:val="36"/>
        </w:rPr>
        <w:tab/>
        <w:t>İş ve sosyal güvenlik mevzuatı.</w:t>
      </w:r>
    </w:p>
    <w:p w:rsidR="0013436E" w:rsidRDefault="0013436E" w:rsidP="002A6608">
      <w:pPr>
        <w:pStyle w:val="3-normalyaz"/>
        <w:spacing w:before="0" w:beforeAutospacing="0" w:after="0" w:afterAutospacing="0" w:line="240" w:lineRule="atLeast"/>
        <w:ind w:firstLine="708"/>
        <w:jc w:val="both"/>
        <w:rPr>
          <w:kern w:val="36"/>
        </w:rPr>
      </w:pPr>
      <w:proofErr w:type="gramStart"/>
      <w:r>
        <w:rPr>
          <w:kern w:val="36"/>
        </w:rPr>
        <w:t>b</w:t>
      </w:r>
      <w:proofErr w:type="gramEnd"/>
      <w:r>
        <w:rPr>
          <w:kern w:val="36"/>
        </w:rPr>
        <w:t>. Askerlik bilgisi</w:t>
      </w:r>
    </w:p>
    <w:p w:rsidR="0013436E" w:rsidRDefault="0013436E" w:rsidP="002A6608">
      <w:pPr>
        <w:pStyle w:val="3-normalyaz"/>
        <w:spacing w:before="0" w:beforeAutospacing="0" w:after="0" w:afterAutospacing="0" w:line="240" w:lineRule="atLeast"/>
        <w:ind w:firstLine="709"/>
        <w:jc w:val="both"/>
        <w:rPr>
          <w:kern w:val="36"/>
        </w:rPr>
      </w:pPr>
      <w:proofErr w:type="gramStart"/>
      <w:r>
        <w:rPr>
          <w:kern w:val="36"/>
        </w:rPr>
        <w:t>c</w:t>
      </w:r>
      <w:proofErr w:type="gramEnd"/>
      <w:r>
        <w:rPr>
          <w:kern w:val="36"/>
        </w:rPr>
        <w:t>. Bir konuyu kavrayıp özetleme, ifade yeteneği ve muhakeme gücü,</w:t>
      </w:r>
    </w:p>
    <w:p w:rsidR="0013436E" w:rsidRDefault="0013436E" w:rsidP="002A6608">
      <w:pPr>
        <w:pStyle w:val="3-normalyaz"/>
        <w:spacing w:before="0" w:beforeAutospacing="0" w:after="0" w:afterAutospacing="0" w:line="240" w:lineRule="atLeast"/>
        <w:ind w:firstLine="708"/>
        <w:jc w:val="both"/>
        <w:rPr>
          <w:kern w:val="36"/>
        </w:rPr>
      </w:pPr>
      <w:proofErr w:type="gramStart"/>
      <w:r>
        <w:rPr>
          <w:kern w:val="36"/>
        </w:rPr>
        <w:t>ç</w:t>
      </w:r>
      <w:proofErr w:type="gramEnd"/>
      <w:r>
        <w:rPr>
          <w:kern w:val="36"/>
        </w:rPr>
        <w:t>. Temsil kabiliyetinin davranış ve tepkilerinin müfettişlik mesleğine uygunluğu,</w:t>
      </w:r>
    </w:p>
    <w:p w:rsidR="0013436E" w:rsidRDefault="0013436E" w:rsidP="002A6608">
      <w:pPr>
        <w:pStyle w:val="3-normalyaz"/>
        <w:spacing w:before="0" w:beforeAutospacing="0" w:after="0" w:afterAutospacing="0" w:line="240" w:lineRule="atLeast"/>
        <w:ind w:firstLine="708"/>
        <w:jc w:val="both"/>
        <w:rPr>
          <w:kern w:val="36"/>
        </w:rPr>
      </w:pPr>
      <w:proofErr w:type="gramStart"/>
      <w:r>
        <w:rPr>
          <w:kern w:val="36"/>
        </w:rPr>
        <w:t>d</w:t>
      </w:r>
      <w:proofErr w:type="gramEnd"/>
      <w:r>
        <w:rPr>
          <w:kern w:val="36"/>
        </w:rPr>
        <w:t xml:space="preserve">. Özgüveni, ikna kabiliyeti ve inandırıcılığı, </w:t>
      </w:r>
    </w:p>
    <w:p w:rsidR="00F06F0D" w:rsidRDefault="0013436E" w:rsidP="002A6608">
      <w:pPr>
        <w:pStyle w:val="Default"/>
        <w:ind w:firstLine="708"/>
        <w:jc w:val="both"/>
        <w:rPr>
          <w:rFonts w:ascii="Times New Roman" w:hAnsi="Times New Roman" w:cs="Times New Roman"/>
          <w:kern w:val="36"/>
        </w:rPr>
      </w:pPr>
      <w:proofErr w:type="gramStart"/>
      <w:r w:rsidRPr="00F06F0D">
        <w:rPr>
          <w:rFonts w:ascii="Times New Roman" w:hAnsi="Times New Roman" w:cs="Times New Roman"/>
          <w:kern w:val="36"/>
        </w:rPr>
        <w:t>e</w:t>
      </w:r>
      <w:proofErr w:type="gramEnd"/>
      <w:r>
        <w:rPr>
          <w:kern w:val="36"/>
        </w:rPr>
        <w:t xml:space="preserve">. </w:t>
      </w:r>
      <w:r w:rsidRPr="00F06F0D">
        <w:rPr>
          <w:rFonts w:ascii="Times New Roman" w:hAnsi="Times New Roman" w:cs="Times New Roman"/>
          <w:kern w:val="36"/>
        </w:rPr>
        <w:t xml:space="preserve">Genel yetenek ve genel kültürü, </w:t>
      </w:r>
    </w:p>
    <w:p w:rsidR="000A134D" w:rsidRDefault="00F06F0D" w:rsidP="002A6608">
      <w:pPr>
        <w:pStyle w:val="Default"/>
        <w:ind w:firstLine="708"/>
        <w:jc w:val="both"/>
        <w:rPr>
          <w:rFonts w:ascii="Times New Roman" w:hAnsi="Times New Roman" w:cs="Times New Roman"/>
        </w:rPr>
      </w:pPr>
      <w:proofErr w:type="gramStart"/>
      <w:r>
        <w:rPr>
          <w:rFonts w:ascii="Times New Roman" w:hAnsi="Times New Roman" w:cs="Times New Roman"/>
          <w:kern w:val="36"/>
        </w:rPr>
        <w:t>f</w:t>
      </w:r>
      <w:proofErr w:type="gramEnd"/>
      <w:r>
        <w:rPr>
          <w:rFonts w:ascii="Times New Roman" w:hAnsi="Times New Roman" w:cs="Times New Roman"/>
          <w:kern w:val="36"/>
        </w:rPr>
        <w:t xml:space="preserve">. </w:t>
      </w:r>
      <w:r w:rsidRPr="00F06F0D">
        <w:rPr>
          <w:rFonts w:ascii="Times New Roman" w:hAnsi="Times New Roman" w:cs="Times New Roman"/>
        </w:rPr>
        <w:t xml:space="preserve">Bilimsel ve teknolojik gelişmelere açıklığı, yönlerinden ayrı ayrı puan verilmek </w:t>
      </w:r>
    </w:p>
    <w:p w:rsidR="00F06F0D" w:rsidRDefault="00F06F0D" w:rsidP="000A134D">
      <w:pPr>
        <w:pStyle w:val="Default"/>
        <w:jc w:val="both"/>
        <w:rPr>
          <w:rFonts w:ascii="Times New Roman" w:hAnsi="Times New Roman" w:cs="Times New Roman"/>
        </w:rPr>
      </w:pPr>
      <w:proofErr w:type="gramStart"/>
      <w:r w:rsidRPr="00F06F0D">
        <w:rPr>
          <w:rFonts w:ascii="Times New Roman" w:hAnsi="Times New Roman" w:cs="Times New Roman"/>
        </w:rPr>
        <w:t>suretiyle</w:t>
      </w:r>
      <w:proofErr w:type="gramEnd"/>
      <w:r w:rsidRPr="00F06F0D">
        <w:rPr>
          <w:rFonts w:ascii="Times New Roman" w:hAnsi="Times New Roman" w:cs="Times New Roman"/>
        </w:rPr>
        <w:t xml:space="preserve"> değerlendirilecektir. (a) bendi için </w:t>
      </w:r>
      <w:r w:rsidR="004A3CEA">
        <w:rPr>
          <w:rFonts w:ascii="Times New Roman" w:hAnsi="Times New Roman" w:cs="Times New Roman"/>
        </w:rPr>
        <w:t>40 puan, (b-f</w:t>
      </w:r>
      <w:r w:rsidRPr="00F06F0D">
        <w:rPr>
          <w:rFonts w:ascii="Times New Roman" w:hAnsi="Times New Roman" w:cs="Times New Roman"/>
        </w:rPr>
        <w:t>)</w:t>
      </w:r>
      <w:r w:rsidR="004A3CEA">
        <w:rPr>
          <w:rFonts w:ascii="Times New Roman" w:hAnsi="Times New Roman" w:cs="Times New Roman"/>
        </w:rPr>
        <w:t xml:space="preserve"> </w:t>
      </w:r>
      <w:r w:rsidRPr="00F06F0D">
        <w:rPr>
          <w:rFonts w:ascii="Times New Roman" w:hAnsi="Times New Roman" w:cs="Times New Roman"/>
        </w:rPr>
        <w:t xml:space="preserve"> bentlerinde yaz</w:t>
      </w:r>
      <w:r w:rsidR="0035252D">
        <w:rPr>
          <w:rFonts w:ascii="Times New Roman" w:hAnsi="Times New Roman" w:cs="Times New Roman"/>
        </w:rPr>
        <w:t xml:space="preserve">ılı özelliklerin her biri için </w:t>
      </w:r>
      <w:r w:rsidR="004A3CEA">
        <w:rPr>
          <w:rFonts w:ascii="Times New Roman" w:hAnsi="Times New Roman" w:cs="Times New Roman"/>
        </w:rPr>
        <w:t xml:space="preserve">10’ar </w:t>
      </w:r>
      <w:r w:rsidRPr="00F06F0D">
        <w:rPr>
          <w:rFonts w:ascii="Times New Roman" w:hAnsi="Times New Roman" w:cs="Times New Roman"/>
        </w:rPr>
        <w:t>puan.</w:t>
      </w:r>
    </w:p>
    <w:p w:rsidR="001B331E" w:rsidRDefault="00045B16" w:rsidP="001B331E">
      <w:pPr>
        <w:pStyle w:val="Default"/>
        <w:jc w:val="both"/>
        <w:rPr>
          <w:rFonts w:ascii="Times New Roman" w:hAnsi="Times New Roman" w:cs="Times New Roman"/>
        </w:rPr>
      </w:pPr>
      <w:r>
        <w:rPr>
          <w:rFonts w:ascii="Times New Roman" w:hAnsi="Times New Roman" w:cs="Times New Roman"/>
        </w:rPr>
        <w:t>9</w:t>
      </w:r>
      <w:r w:rsidR="001B331E">
        <w:rPr>
          <w:rFonts w:ascii="Times New Roman" w:hAnsi="Times New Roman" w:cs="Times New Roman"/>
        </w:rPr>
        <w:t>.</w:t>
      </w:r>
      <w:r w:rsidR="00155026">
        <w:rPr>
          <w:rFonts w:ascii="Times New Roman" w:hAnsi="Times New Roman" w:cs="Times New Roman"/>
        </w:rPr>
        <w:tab/>
      </w:r>
      <w:r w:rsidR="001B331E">
        <w:rPr>
          <w:rFonts w:ascii="Times New Roman" w:hAnsi="Times New Roman" w:cs="Times New Roman"/>
        </w:rPr>
        <w:t xml:space="preserve">Her adaya sınav kurulu başkan ve üyelerince </w:t>
      </w:r>
      <w:r w:rsidR="00D76D26">
        <w:rPr>
          <w:rFonts w:ascii="Times New Roman" w:hAnsi="Times New Roman" w:cs="Times New Roman"/>
        </w:rPr>
        <w:t xml:space="preserve">100 tam puan üzerinden </w:t>
      </w:r>
      <w:r w:rsidR="001B331E">
        <w:rPr>
          <w:rFonts w:ascii="Times New Roman" w:hAnsi="Times New Roman" w:cs="Times New Roman"/>
        </w:rPr>
        <w:t xml:space="preserve">ayrı ayrı puan verilir ve bu puanların aritmetik ortalaması adayın mülakat sınavı puanını teşkil eder. </w:t>
      </w:r>
    </w:p>
    <w:p w:rsidR="001B331E" w:rsidRDefault="00045B16" w:rsidP="001B331E">
      <w:pPr>
        <w:pStyle w:val="Default"/>
        <w:jc w:val="both"/>
        <w:rPr>
          <w:rFonts w:ascii="Times New Roman" w:hAnsi="Times New Roman" w:cs="Times New Roman"/>
        </w:rPr>
      </w:pPr>
      <w:r>
        <w:rPr>
          <w:rFonts w:ascii="Times New Roman" w:hAnsi="Times New Roman" w:cs="Times New Roman"/>
        </w:rPr>
        <w:t>10</w:t>
      </w:r>
      <w:r w:rsidR="001B331E">
        <w:rPr>
          <w:rFonts w:ascii="Times New Roman" w:hAnsi="Times New Roman" w:cs="Times New Roman"/>
        </w:rPr>
        <w:t>.</w:t>
      </w:r>
      <w:r w:rsidR="00155026">
        <w:rPr>
          <w:rFonts w:ascii="Times New Roman" w:hAnsi="Times New Roman" w:cs="Times New Roman"/>
        </w:rPr>
        <w:tab/>
        <w:t>M</w:t>
      </w:r>
      <w:r w:rsidR="001B331E">
        <w:rPr>
          <w:rFonts w:ascii="Times New Roman" w:hAnsi="Times New Roman" w:cs="Times New Roman"/>
        </w:rPr>
        <w:t>ülakat giriş sınavında 70 ve üzeri puan alan adaylar, puanı en yüksek adaydan başlamak suretiyle başarı sırasına göre sıralanarak atama yapılacak kadro sayısı kadar en başarılı adaylar asıl, diğerleri yedek kazanan olarak belirlenir.</w:t>
      </w:r>
    </w:p>
    <w:p w:rsidR="000D0089" w:rsidRPr="0076321C" w:rsidRDefault="00045B16" w:rsidP="000D0089">
      <w:pPr>
        <w:pStyle w:val="3-normalyaz"/>
        <w:spacing w:before="0" w:beforeAutospacing="0" w:after="0" w:afterAutospacing="0" w:line="240" w:lineRule="atLeast"/>
        <w:ind w:right="-142"/>
        <w:jc w:val="both"/>
      </w:pPr>
      <w:r>
        <w:t>11</w:t>
      </w:r>
      <w:r w:rsidR="000D0089" w:rsidRPr="0076321C">
        <w:t>.</w:t>
      </w:r>
      <w:r w:rsidR="000D0089" w:rsidRPr="0076321C">
        <w:tab/>
        <w:t>Adayların başarı sırası belirlenirken giriş sınavı puanının eşit olması halinde kıdemi yüksek olan adaya öncelik tanınır. Giriş sınavında 70 ve üzeri puan almış olmak, atama yapılacak kadro sayısının dışında kalan adaylar için müktesep hak teşkil etmez. Asıl kazananlardan ataması yapılamayan olursa başarı sırası daha yüksek olan adaya öncelik verilmek suretiyle yedek kazananlar arasından üç ay içinde atama yapılabilir.</w:t>
      </w:r>
    </w:p>
    <w:p w:rsidR="000D0089" w:rsidRPr="0076321C" w:rsidRDefault="00045B16" w:rsidP="000D0089">
      <w:pPr>
        <w:pStyle w:val="3-normalyaz"/>
        <w:spacing w:before="0" w:beforeAutospacing="0" w:after="0" w:afterAutospacing="0" w:line="240" w:lineRule="atLeast"/>
        <w:ind w:right="-142"/>
        <w:jc w:val="both"/>
        <w:rPr>
          <w:kern w:val="36"/>
        </w:rPr>
      </w:pPr>
      <w:r>
        <w:t>12</w:t>
      </w:r>
      <w:r w:rsidR="000D0089" w:rsidRPr="0076321C">
        <w:t>.</w:t>
      </w:r>
      <w:r w:rsidR="000D0089" w:rsidRPr="0076321C">
        <w:tab/>
        <w:t xml:space="preserve">Giriş sınavında başarılı olanların listesi asıl ve yedek kazananlar şeklinde </w:t>
      </w:r>
      <w:r w:rsidR="0076339B">
        <w:rPr>
          <w:rFonts w:eastAsia="Batang"/>
          <w:sz w:val="22"/>
          <w:szCs w:val="22"/>
        </w:rPr>
        <w:t>Bakanlığın ve Kuvvet K</w:t>
      </w:r>
      <w:r w:rsidR="0076339B" w:rsidRPr="00875E2A">
        <w:rPr>
          <w:rFonts w:eastAsia="Batang"/>
          <w:sz w:val="22"/>
          <w:szCs w:val="22"/>
        </w:rPr>
        <w:t xml:space="preserve">omutanlıklarının internet </w:t>
      </w:r>
      <w:r w:rsidR="002E5BB4">
        <w:rPr>
          <w:rFonts w:eastAsia="Batang"/>
          <w:sz w:val="22"/>
          <w:szCs w:val="22"/>
        </w:rPr>
        <w:t>ve iç ağ</w:t>
      </w:r>
      <w:r w:rsidR="00481B26">
        <w:rPr>
          <w:rFonts w:eastAsia="Batang"/>
          <w:sz w:val="22"/>
          <w:szCs w:val="22"/>
        </w:rPr>
        <w:t xml:space="preserve"> </w:t>
      </w:r>
      <w:r w:rsidR="002E5BB4">
        <w:rPr>
          <w:rFonts w:eastAsia="Batang"/>
          <w:sz w:val="22"/>
          <w:szCs w:val="22"/>
        </w:rPr>
        <w:t>(i</w:t>
      </w:r>
      <w:r w:rsidR="0076339B">
        <w:rPr>
          <w:rFonts w:eastAsia="Batang"/>
          <w:sz w:val="22"/>
          <w:szCs w:val="22"/>
        </w:rPr>
        <w:t xml:space="preserve">ntranet) </w:t>
      </w:r>
      <w:r w:rsidR="0076339B" w:rsidRPr="00875E2A">
        <w:rPr>
          <w:rFonts w:eastAsia="Batang"/>
          <w:sz w:val="22"/>
          <w:szCs w:val="22"/>
        </w:rPr>
        <w:t>adresinde</w:t>
      </w:r>
      <w:r w:rsidR="0076339B" w:rsidRPr="0076321C">
        <w:t xml:space="preserve"> </w:t>
      </w:r>
      <w:r w:rsidR="000D0089" w:rsidRPr="0076321C">
        <w:t>duyurulur. Ayrıca, sınavı asıl kazanan adaylara tebligat yapılır</w:t>
      </w:r>
    </w:p>
    <w:p w:rsidR="00B639C5" w:rsidRDefault="00B639C5" w:rsidP="001B331E">
      <w:pPr>
        <w:pStyle w:val="Default"/>
        <w:jc w:val="both"/>
        <w:rPr>
          <w:rFonts w:ascii="Times New Roman" w:hAnsi="Times New Roman" w:cs="Times New Roman"/>
        </w:rPr>
      </w:pPr>
    </w:p>
    <w:p w:rsidR="00CF1B96" w:rsidRDefault="00CF1B96" w:rsidP="001B331E">
      <w:pPr>
        <w:pStyle w:val="Default"/>
        <w:jc w:val="both"/>
        <w:rPr>
          <w:rFonts w:ascii="Times New Roman" w:hAnsi="Times New Roman" w:cs="Times New Roman"/>
        </w:rPr>
      </w:pPr>
    </w:p>
    <w:p w:rsidR="00CF1B96" w:rsidRDefault="00CF1B96" w:rsidP="001B331E">
      <w:pPr>
        <w:pStyle w:val="Default"/>
        <w:jc w:val="both"/>
        <w:rPr>
          <w:rFonts w:ascii="Times New Roman" w:hAnsi="Times New Roman" w:cs="Times New Roman"/>
        </w:rPr>
      </w:pPr>
    </w:p>
    <w:p w:rsidR="00CF1B96" w:rsidRDefault="00CF1B96" w:rsidP="001B331E">
      <w:pPr>
        <w:pStyle w:val="Default"/>
        <w:jc w:val="both"/>
        <w:rPr>
          <w:rFonts w:ascii="Times New Roman" w:hAnsi="Times New Roman" w:cs="Times New Roman"/>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p>
    <w:p w:rsidR="00F04A04" w:rsidRPr="00F04A04" w:rsidRDefault="00F04A04" w:rsidP="00F04A04">
      <w:pPr>
        <w:rPr>
          <w:lang w:eastAsia="tr-TR"/>
        </w:rPr>
      </w:pPr>
      <w:bookmarkStart w:id="0" w:name="_GoBack"/>
      <w:bookmarkEnd w:id="0"/>
    </w:p>
    <w:sectPr w:rsidR="00F04A04" w:rsidRPr="00F04A04" w:rsidSect="00AD524B">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985" w:left="1418" w:header="709" w:footer="10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7C" w:rsidRDefault="0075327C">
      <w:pPr>
        <w:spacing w:after="0" w:line="240" w:lineRule="auto"/>
      </w:pPr>
      <w:r>
        <w:separator/>
      </w:r>
    </w:p>
  </w:endnote>
  <w:endnote w:type="continuationSeparator" w:id="0">
    <w:p w:rsidR="0075327C" w:rsidRDefault="0075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AA" w:rsidRDefault="00F103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C8" w:rsidRPr="00F103AA" w:rsidRDefault="0075327C" w:rsidP="00F103A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AA" w:rsidRDefault="00F103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7C" w:rsidRDefault="0075327C">
      <w:pPr>
        <w:spacing w:after="0" w:line="240" w:lineRule="auto"/>
      </w:pPr>
      <w:r>
        <w:separator/>
      </w:r>
    </w:p>
  </w:footnote>
  <w:footnote w:type="continuationSeparator" w:id="0">
    <w:p w:rsidR="0075327C" w:rsidRDefault="0075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AA" w:rsidRDefault="00F103A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60" w:rsidRPr="0083438A" w:rsidRDefault="0083438A" w:rsidP="0083438A">
    <w:pPr>
      <w:pStyle w:val="stBilgi"/>
      <w:jc w:val="right"/>
      <w:rPr>
        <w:rFonts w:ascii="Times New Roman" w:hAnsi="Times New Roman" w:cs="Times New Roman"/>
      </w:rPr>
    </w:pPr>
    <w:r>
      <w:rPr>
        <w:rFonts w:ascii="Times New Roman" w:hAnsi="Times New Roman" w:cs="Times New Roman"/>
        <w:b/>
        <w:color w:val="FF0000"/>
      </w:rPr>
      <w:tab/>
    </w:r>
  </w:p>
  <w:p w:rsidR="00E47B60" w:rsidRDefault="00E47B60" w:rsidP="00E47B60">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AA" w:rsidRDefault="00F103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9A3"/>
    <w:multiLevelType w:val="hybridMultilevel"/>
    <w:tmpl w:val="2676EDA4"/>
    <w:lvl w:ilvl="0" w:tplc="5E86919A">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F9"/>
    <w:rsid w:val="00004CC3"/>
    <w:rsid w:val="00045B16"/>
    <w:rsid w:val="00052B55"/>
    <w:rsid w:val="000612FE"/>
    <w:rsid w:val="00076598"/>
    <w:rsid w:val="000A134D"/>
    <w:rsid w:val="000B0FAD"/>
    <w:rsid w:val="000B23FA"/>
    <w:rsid w:val="000D0089"/>
    <w:rsid w:val="000D3945"/>
    <w:rsid w:val="000F1266"/>
    <w:rsid w:val="000F14DF"/>
    <w:rsid w:val="000F621A"/>
    <w:rsid w:val="001225F9"/>
    <w:rsid w:val="0013436E"/>
    <w:rsid w:val="001358A9"/>
    <w:rsid w:val="0015160E"/>
    <w:rsid w:val="00155026"/>
    <w:rsid w:val="001749B6"/>
    <w:rsid w:val="001B331E"/>
    <w:rsid w:val="001C26E6"/>
    <w:rsid w:val="001D796D"/>
    <w:rsid w:val="00203468"/>
    <w:rsid w:val="00236357"/>
    <w:rsid w:val="00255D90"/>
    <w:rsid w:val="002A1C1E"/>
    <w:rsid w:val="002A60A8"/>
    <w:rsid w:val="002A6608"/>
    <w:rsid w:val="002A7FE8"/>
    <w:rsid w:val="002B09A9"/>
    <w:rsid w:val="002B7EF3"/>
    <w:rsid w:val="002C652D"/>
    <w:rsid w:val="002D1BA7"/>
    <w:rsid w:val="002E497E"/>
    <w:rsid w:val="002E5BB4"/>
    <w:rsid w:val="00310C20"/>
    <w:rsid w:val="00327D37"/>
    <w:rsid w:val="0035252D"/>
    <w:rsid w:val="00355159"/>
    <w:rsid w:val="003672F2"/>
    <w:rsid w:val="00381F04"/>
    <w:rsid w:val="00387CBE"/>
    <w:rsid w:val="003A09F9"/>
    <w:rsid w:val="003B4F21"/>
    <w:rsid w:val="003B6F75"/>
    <w:rsid w:val="003E5411"/>
    <w:rsid w:val="003F07A8"/>
    <w:rsid w:val="00420F9A"/>
    <w:rsid w:val="0042743D"/>
    <w:rsid w:val="00430E8E"/>
    <w:rsid w:val="00481B26"/>
    <w:rsid w:val="004A3CEA"/>
    <w:rsid w:val="00516B99"/>
    <w:rsid w:val="005447A0"/>
    <w:rsid w:val="0056742F"/>
    <w:rsid w:val="0058619F"/>
    <w:rsid w:val="005C66A3"/>
    <w:rsid w:val="005E5EF2"/>
    <w:rsid w:val="00630CCA"/>
    <w:rsid w:val="00670A76"/>
    <w:rsid w:val="00693353"/>
    <w:rsid w:val="006A104C"/>
    <w:rsid w:val="006B7FDD"/>
    <w:rsid w:val="006C1372"/>
    <w:rsid w:val="006E0493"/>
    <w:rsid w:val="006E4A02"/>
    <w:rsid w:val="007123DA"/>
    <w:rsid w:val="0075327C"/>
    <w:rsid w:val="0076321C"/>
    <w:rsid w:val="0076339B"/>
    <w:rsid w:val="007B4966"/>
    <w:rsid w:val="007C1F0F"/>
    <w:rsid w:val="007D65AF"/>
    <w:rsid w:val="007E5929"/>
    <w:rsid w:val="007F1FBC"/>
    <w:rsid w:val="007F3E80"/>
    <w:rsid w:val="008026C3"/>
    <w:rsid w:val="00817072"/>
    <w:rsid w:val="0083438A"/>
    <w:rsid w:val="008563E3"/>
    <w:rsid w:val="00865247"/>
    <w:rsid w:val="00884C2F"/>
    <w:rsid w:val="008A4ABA"/>
    <w:rsid w:val="008A6066"/>
    <w:rsid w:val="008D0EE0"/>
    <w:rsid w:val="008E0BC2"/>
    <w:rsid w:val="00906054"/>
    <w:rsid w:val="009106D3"/>
    <w:rsid w:val="00912084"/>
    <w:rsid w:val="009445D9"/>
    <w:rsid w:val="00945292"/>
    <w:rsid w:val="00945E5B"/>
    <w:rsid w:val="0096124E"/>
    <w:rsid w:val="009F092E"/>
    <w:rsid w:val="00A11E5B"/>
    <w:rsid w:val="00A26BAD"/>
    <w:rsid w:val="00A407CC"/>
    <w:rsid w:val="00A72E54"/>
    <w:rsid w:val="00A81AA0"/>
    <w:rsid w:val="00AD4FA7"/>
    <w:rsid w:val="00AD524B"/>
    <w:rsid w:val="00AE3B49"/>
    <w:rsid w:val="00B13DC8"/>
    <w:rsid w:val="00B5097F"/>
    <w:rsid w:val="00B57854"/>
    <w:rsid w:val="00B639C5"/>
    <w:rsid w:val="00B82948"/>
    <w:rsid w:val="00B82B29"/>
    <w:rsid w:val="00BB325F"/>
    <w:rsid w:val="00BB5731"/>
    <w:rsid w:val="00BB63CE"/>
    <w:rsid w:val="00BD2368"/>
    <w:rsid w:val="00BD763D"/>
    <w:rsid w:val="00C43DA0"/>
    <w:rsid w:val="00C47401"/>
    <w:rsid w:val="00C51C0B"/>
    <w:rsid w:val="00C64E3F"/>
    <w:rsid w:val="00C70C2E"/>
    <w:rsid w:val="00C73D3E"/>
    <w:rsid w:val="00C9453E"/>
    <w:rsid w:val="00C94BBE"/>
    <w:rsid w:val="00C966CF"/>
    <w:rsid w:val="00CB3A69"/>
    <w:rsid w:val="00CC51A6"/>
    <w:rsid w:val="00CD54CC"/>
    <w:rsid w:val="00CF1B96"/>
    <w:rsid w:val="00D057D6"/>
    <w:rsid w:val="00D31557"/>
    <w:rsid w:val="00D556B8"/>
    <w:rsid w:val="00D65B38"/>
    <w:rsid w:val="00D76D26"/>
    <w:rsid w:val="00DA269F"/>
    <w:rsid w:val="00DB5470"/>
    <w:rsid w:val="00DC7C94"/>
    <w:rsid w:val="00DD4873"/>
    <w:rsid w:val="00E02650"/>
    <w:rsid w:val="00E341BB"/>
    <w:rsid w:val="00E47B60"/>
    <w:rsid w:val="00E57ED5"/>
    <w:rsid w:val="00E60E0D"/>
    <w:rsid w:val="00E94E0E"/>
    <w:rsid w:val="00E95CC0"/>
    <w:rsid w:val="00EA548A"/>
    <w:rsid w:val="00EA5B5C"/>
    <w:rsid w:val="00EA6898"/>
    <w:rsid w:val="00ED0CF9"/>
    <w:rsid w:val="00ED42FB"/>
    <w:rsid w:val="00EF1D51"/>
    <w:rsid w:val="00F00468"/>
    <w:rsid w:val="00F04A04"/>
    <w:rsid w:val="00F06F0D"/>
    <w:rsid w:val="00F103AA"/>
    <w:rsid w:val="00F37BC9"/>
    <w:rsid w:val="00F478AC"/>
    <w:rsid w:val="00F94286"/>
    <w:rsid w:val="00FA036B"/>
    <w:rsid w:val="00FF2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A49ED-E3EE-4114-AF7F-8B61B4DB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11E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1E5B"/>
  </w:style>
  <w:style w:type="paragraph" w:styleId="ListeParagraf">
    <w:name w:val="List Paragraph"/>
    <w:basedOn w:val="Normal"/>
    <w:uiPriority w:val="34"/>
    <w:qFormat/>
    <w:rsid w:val="00865247"/>
    <w:pPr>
      <w:ind w:left="720"/>
      <w:contextualSpacing/>
    </w:pPr>
  </w:style>
  <w:style w:type="paragraph" w:styleId="stBilgi">
    <w:name w:val="header"/>
    <w:basedOn w:val="Normal"/>
    <w:link w:val="stBilgiChar"/>
    <w:uiPriority w:val="99"/>
    <w:unhideWhenUsed/>
    <w:rsid w:val="006C13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1372"/>
  </w:style>
  <w:style w:type="paragraph" w:styleId="BalonMetni">
    <w:name w:val="Balloon Text"/>
    <w:basedOn w:val="Normal"/>
    <w:link w:val="BalonMetniChar"/>
    <w:uiPriority w:val="99"/>
    <w:semiHidden/>
    <w:unhideWhenUsed/>
    <w:rsid w:val="006C13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1372"/>
    <w:rPr>
      <w:rFonts w:ascii="Tahoma" w:hAnsi="Tahoma" w:cs="Tahoma"/>
      <w:sz w:val="16"/>
      <w:szCs w:val="16"/>
    </w:rPr>
  </w:style>
  <w:style w:type="paragraph" w:customStyle="1" w:styleId="3-normalyaz">
    <w:name w:val="3-normalyaz"/>
    <w:basedOn w:val="Normal"/>
    <w:rsid w:val="00FA03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06F0D"/>
    <w:pPr>
      <w:autoSpaceDE w:val="0"/>
      <w:autoSpaceDN w:val="0"/>
      <w:adjustRightInd w:val="0"/>
      <w:spacing w:after="0" w:line="240" w:lineRule="auto"/>
    </w:pPr>
    <w:rPr>
      <w:rFonts w:ascii="Arial" w:eastAsia="Times New Roman" w:hAnsi="Arial" w:cs="Arial"/>
      <w:color w:val="000000"/>
      <w:sz w:val="24"/>
      <w:szCs w:val="24"/>
      <w:lang w:eastAsia="tr-TR"/>
    </w:rPr>
  </w:style>
  <w:style w:type="table" w:styleId="TabloKlavuzu">
    <w:name w:val="Table Grid"/>
    <w:basedOn w:val="NormalTablo"/>
    <w:uiPriority w:val="59"/>
    <w:rsid w:val="002A7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9612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E92A-742C-43C8-AEDE-9F54E520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1034</Words>
  <Characters>5894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KALAFAT (DNZ.BNB.) (MSB)</dc:creator>
  <cp:keywords>a18c!?1475tx0099m2@0R6t+85nYz&amp;3El!K%AQx2x5hT#2O0fTr$=gWb</cp:keywords>
  <cp:lastModifiedBy>NESRİN AKPINAR (GİH.  MİLLİ SAVUNMA UZMANI) (MSB)</cp:lastModifiedBy>
  <cp:revision>47</cp:revision>
  <cp:lastPrinted>2022-02-21T08:14:00Z</cp:lastPrinted>
  <dcterms:created xsi:type="dcterms:W3CDTF">2022-02-07T14:03:00Z</dcterms:created>
  <dcterms:modified xsi:type="dcterms:W3CDTF">2022-03-31T14:20:00Z</dcterms:modified>
</cp:coreProperties>
</file>