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E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E7A52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7E7A52" w:rsidP="00AB2F1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7A52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YENİDEN DOLDURULABİLİR TÜPLERİN BASINÇ TESTİNİN YAPILMASI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61433A">
        <w:trPr>
          <w:trHeight w:val="84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E7A52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7E7A52" w:rsidRPr="007E7A52" w:rsidRDefault="007E7A52" w:rsidP="007E7A52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yapılan işi</w:t>
            </w:r>
            <w:r w:rsidR="00B226A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B226A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="00B226A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Pr="007E7A52">
              <w:rPr>
                <w:b/>
              </w:rPr>
              <w:t xml:space="preserve"> </w:t>
            </w:r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(Tüpler 1'inci </w:t>
            </w:r>
            <w:proofErr w:type="spellStart"/>
            <w:proofErr w:type="gramStart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Zh.Tug</w:t>
            </w:r>
            <w:proofErr w:type="gramEnd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.K.lığından</w:t>
            </w:r>
            <w:proofErr w:type="spellEnd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alınacak ve muayene işlemleri neticesinde tekrar 1'inci </w:t>
            </w:r>
            <w:proofErr w:type="spellStart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Zh.Tug</w:t>
            </w:r>
            <w:proofErr w:type="spellEnd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K.lığına</w:t>
            </w:r>
            <w:proofErr w:type="spellEnd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teslim edilecektir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685AF7" w:rsidRPr="00E56185" w:rsidRDefault="007E7A52" w:rsidP="007E7A52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>. Yüklenici muayene yaptığı tüpler için periyodik muayene raporu tanzim edecek ve idareye teslim edecektir.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  <w:t>Tüplerin Periyodik muayeneleri, Bakanlık tarafından yetkilendirilmiş muayene kuruluşları tarafından yapılacaktır. Firmalar Bakanlık tarafından verilen yetki belgesini komisyona ibraz edecektir.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proofErr w:type="spellStart"/>
            <w:proofErr w:type="gramStart"/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  <w:r w:rsidR="007E7A52">
              <w:rPr>
                <w:rFonts w:ascii="Times New Roman" w:eastAsia="Times New Roman" w:hAnsi="Times New Roman" w:cs="Times New Roman"/>
                <w:lang w:eastAsia="tr-TR"/>
              </w:rPr>
              <w:t>Son</w:t>
            </w:r>
            <w:proofErr w:type="spellEnd"/>
            <w:proofErr w:type="gramEnd"/>
            <w:r w:rsidR="007E7A52">
              <w:rPr>
                <w:rFonts w:ascii="Times New Roman" w:eastAsia="Times New Roman" w:hAnsi="Times New Roman" w:cs="Times New Roman"/>
                <w:lang w:eastAsia="tr-TR"/>
              </w:rPr>
              <w:t xml:space="preserve"> günün tatil gününe denk gelmesi halinde ilk mesai günü son teslim tarihidir.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037"/>
        <w:gridCol w:w="2996"/>
        <w:gridCol w:w="854"/>
        <w:gridCol w:w="993"/>
        <w:gridCol w:w="1275"/>
        <w:gridCol w:w="1813"/>
      </w:tblGrid>
      <w:tr w:rsidR="00351E59" w:rsidRPr="003362AF" w:rsidTr="007E7A52">
        <w:trPr>
          <w:trHeight w:val="445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8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8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7E7A52">
        <w:trPr>
          <w:trHeight w:val="94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03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5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993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5E1A88" w:rsidRPr="003362AF" w:rsidTr="0061433A">
        <w:trPr>
          <w:trHeight w:val="95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E1A88" w:rsidRPr="003362AF" w:rsidRDefault="005E1A88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5E1A88" w:rsidRPr="004C2AF9" w:rsidRDefault="005E1A88" w:rsidP="0046356F">
            <w:r w:rsidRPr="004C2AF9">
              <w:t>OKSİJEN TÜPÜ BOŞ</w:t>
            </w:r>
          </w:p>
        </w:tc>
        <w:tc>
          <w:tcPr>
            <w:tcW w:w="2996" w:type="dxa"/>
          </w:tcPr>
          <w:p w:rsidR="005E1A88" w:rsidRPr="00854962" w:rsidRDefault="005E1A88" w:rsidP="00BB5315">
            <w:proofErr w:type="gramStart"/>
            <w:r w:rsidRPr="00854962">
              <w:t>Tüplerin Periyodik Muayenesinin (Basınç Testi) Yapılması.</w:t>
            </w:r>
            <w:proofErr w:type="gramEnd"/>
          </w:p>
        </w:tc>
        <w:tc>
          <w:tcPr>
            <w:tcW w:w="854" w:type="dxa"/>
            <w:vAlign w:val="center"/>
          </w:tcPr>
          <w:p w:rsidR="005E1A88" w:rsidRDefault="005E1A88">
            <w:pPr>
              <w:jc w:val="center"/>
            </w:pPr>
            <w:r>
              <w:t>46</w:t>
            </w:r>
          </w:p>
        </w:tc>
        <w:tc>
          <w:tcPr>
            <w:tcW w:w="993" w:type="dxa"/>
            <w:vAlign w:val="center"/>
          </w:tcPr>
          <w:p w:rsidR="005E1A88" w:rsidRDefault="005E1A88">
            <w:r>
              <w:t>ADET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E1A88" w:rsidRPr="003362AF" w:rsidRDefault="005E1A88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5E1A88" w:rsidRPr="003362AF" w:rsidRDefault="005E1A88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A88" w:rsidRPr="003362AF" w:rsidTr="0061433A">
        <w:trPr>
          <w:trHeight w:val="139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E1A88" w:rsidRDefault="005E1A88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5E1A88" w:rsidRPr="004C2AF9" w:rsidRDefault="005E1A88" w:rsidP="0046356F">
            <w:r w:rsidRPr="004C2AF9">
              <w:t>TÜP, AZOT, BOŞ DÜŞÜK BASINÇLI</w:t>
            </w:r>
          </w:p>
        </w:tc>
        <w:tc>
          <w:tcPr>
            <w:tcW w:w="2996" w:type="dxa"/>
          </w:tcPr>
          <w:p w:rsidR="005E1A88" w:rsidRPr="00854962" w:rsidRDefault="005E1A88" w:rsidP="00BB5315">
            <w:proofErr w:type="gramStart"/>
            <w:r w:rsidRPr="00854962">
              <w:t>Tüplerin Periyodik Muayenesinin (Basınç Testi) Yapılması.</w:t>
            </w:r>
            <w:proofErr w:type="gramEnd"/>
          </w:p>
        </w:tc>
        <w:tc>
          <w:tcPr>
            <w:tcW w:w="854" w:type="dxa"/>
            <w:vAlign w:val="center"/>
          </w:tcPr>
          <w:p w:rsidR="005E1A88" w:rsidRDefault="005E1A88">
            <w:pPr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5E1A88" w:rsidRDefault="005E1A88"/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E1A88" w:rsidRPr="003362AF" w:rsidRDefault="005E1A88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5E1A88" w:rsidRPr="003362AF" w:rsidRDefault="005E1A88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A88" w:rsidRPr="003362AF" w:rsidTr="0061433A">
        <w:trPr>
          <w:trHeight w:val="69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E1A88" w:rsidRDefault="005E1A88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5E1A88" w:rsidRPr="004C2AF9" w:rsidRDefault="005E1A88" w:rsidP="0046356F">
            <w:proofErr w:type="gramStart"/>
            <w:r w:rsidRPr="004C2AF9">
              <w:t>TÜP,ASETİLEN</w:t>
            </w:r>
            <w:proofErr w:type="gramEnd"/>
            <w:r w:rsidRPr="004C2AF9">
              <w:t xml:space="preserve"> (BOŞ)</w:t>
            </w:r>
          </w:p>
        </w:tc>
        <w:tc>
          <w:tcPr>
            <w:tcW w:w="2996" w:type="dxa"/>
          </w:tcPr>
          <w:p w:rsidR="005E1A88" w:rsidRDefault="005E1A88" w:rsidP="00BB5315">
            <w:proofErr w:type="gramStart"/>
            <w:r w:rsidRPr="00854962">
              <w:t>Tüplerin Periyodik Muayenesinin (Basınç Testi) Yapılması.</w:t>
            </w:r>
            <w:proofErr w:type="gramEnd"/>
          </w:p>
        </w:tc>
        <w:tc>
          <w:tcPr>
            <w:tcW w:w="854" w:type="dxa"/>
            <w:vAlign w:val="center"/>
          </w:tcPr>
          <w:p w:rsidR="005E1A88" w:rsidRDefault="005E1A88">
            <w:pPr>
              <w:jc w:val="center"/>
            </w:pPr>
            <w:r>
              <w:t>25</w:t>
            </w:r>
          </w:p>
        </w:tc>
        <w:tc>
          <w:tcPr>
            <w:tcW w:w="993" w:type="dxa"/>
            <w:vAlign w:val="center"/>
          </w:tcPr>
          <w:p w:rsidR="005E1A88" w:rsidRDefault="005E1A88"/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E1A88" w:rsidRPr="003362AF" w:rsidRDefault="005E1A88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5E1A88" w:rsidRPr="003362AF" w:rsidRDefault="005E1A88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7E7A52">
        <w:trPr>
          <w:trHeight w:val="445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8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308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61433A">
      <w:pgSz w:w="11906" w:h="16838"/>
      <w:pgMar w:top="238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927DF"/>
    <w:rsid w:val="004C3279"/>
    <w:rsid w:val="004F76C4"/>
    <w:rsid w:val="00523B63"/>
    <w:rsid w:val="005A7DB1"/>
    <w:rsid w:val="005B409E"/>
    <w:rsid w:val="005E1A88"/>
    <w:rsid w:val="0061433A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7E7A5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675B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80A2-B3FD-4820-B692-84C97BDA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19</cp:revision>
  <dcterms:created xsi:type="dcterms:W3CDTF">2021-03-11T13:24:00Z</dcterms:created>
  <dcterms:modified xsi:type="dcterms:W3CDTF">2022-05-23T12:57:00Z</dcterms:modified>
</cp:coreProperties>
</file>