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2E3518">
              <w:rPr>
                <w:sz w:val="22"/>
                <w:szCs w:val="22"/>
              </w:rPr>
              <w:t xml:space="preserve"> /2021</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74331F" w:rsidP="007101B9">
            <w:pPr>
              <w:pStyle w:val="Balk1"/>
              <w:jc w:val="both"/>
              <w:rPr>
                <w:rFonts w:ascii="Times New Roman" w:hAnsi="Times New Roman"/>
                <w:b w:val="0"/>
                <w:sz w:val="22"/>
                <w:szCs w:val="22"/>
              </w:rPr>
            </w:pPr>
            <w:r>
              <w:rPr>
                <w:rFonts w:ascii="Times New Roman" w:hAnsi="Times New Roman"/>
                <w:b w:val="0"/>
                <w:szCs w:val="24"/>
              </w:rPr>
              <w:t xml:space="preserve">Muhtelif </w:t>
            </w:r>
            <w:r w:rsidR="007101B9">
              <w:rPr>
                <w:rFonts w:ascii="Times New Roman" w:hAnsi="Times New Roman"/>
                <w:b w:val="0"/>
                <w:szCs w:val="24"/>
              </w:rPr>
              <w:t>Tırtıllı ve Kar Üstü Araç</w:t>
            </w:r>
            <w:r>
              <w:rPr>
                <w:rFonts w:ascii="Times New Roman" w:hAnsi="Times New Roman"/>
                <w:b w:val="0"/>
                <w:szCs w:val="24"/>
              </w:rPr>
              <w:t xml:space="preserve"> Yedek Parça </w:t>
            </w:r>
            <w:r w:rsidR="0032216F">
              <w:rPr>
                <w:rFonts w:ascii="Times New Roman" w:hAnsi="Times New Roman"/>
                <w:b w:val="0"/>
                <w:szCs w:val="24"/>
              </w:rPr>
              <w:t>Malzemesi</w:t>
            </w:r>
            <w:r w:rsidR="001F396D" w:rsidRPr="000324A1">
              <w:rPr>
                <w:rFonts w:ascii="Times New Roman" w:hAnsi="Times New Roman"/>
                <w:b w:val="0"/>
                <w:szCs w:val="24"/>
              </w:rPr>
              <w:t xml:space="preserve"> 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662BB8" w:rsidRPr="00146391">
              <w:rPr>
                <w:sz w:val="22"/>
                <w:szCs w:val="22"/>
              </w:rPr>
              <w:t xml:space="preserve"> 4734 sayılı Kanunun 4 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163BB4">
              <w:rPr>
                <w:color w:val="FF0000"/>
                <w:sz w:val="22"/>
                <w:szCs w:val="22"/>
              </w:rPr>
              <w:t>45</w:t>
            </w:r>
            <w:r w:rsidR="00995491" w:rsidRPr="00445B98">
              <w:rPr>
                <w:color w:val="FF0000"/>
                <w:sz w:val="22"/>
                <w:szCs w:val="22"/>
              </w:rPr>
              <w:t xml:space="preserve"> (</w:t>
            </w:r>
            <w:r w:rsidR="00163BB4">
              <w:rPr>
                <w:color w:val="FF0000"/>
                <w:sz w:val="22"/>
                <w:szCs w:val="22"/>
              </w:rPr>
              <w:t>Kırk beş</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2868CB" w:rsidRPr="00146391" w:rsidRDefault="00E96E7D" w:rsidP="008A3932">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binde 9,48 oranında sözleşme pulu bedeli (sözleşme yapılmayacaksa ödenmeyecektir) ve binde 5,69 oranında karar pulu bedelini </w:t>
            </w:r>
            <w:r w:rsidR="00492404">
              <w:rPr>
                <w:color w:val="000000"/>
                <w:sz w:val="22"/>
                <w:szCs w:val="22"/>
              </w:rPr>
              <w:t xml:space="preserve">Erzurum Bölge başkanlığı </w:t>
            </w:r>
            <w:r w:rsidR="002868CB" w:rsidRPr="00146391">
              <w:rPr>
                <w:color w:val="000000"/>
                <w:sz w:val="22"/>
                <w:szCs w:val="22"/>
              </w:rPr>
              <w:t xml:space="preserve">Nakit Saymanlık Müdürlüğüne yatırarak alındı makbuzunu </w:t>
            </w:r>
            <w:r w:rsidR="00492404">
              <w:rPr>
                <w:color w:val="000000"/>
                <w:sz w:val="22"/>
                <w:szCs w:val="22"/>
              </w:rPr>
              <w:t>55</w:t>
            </w:r>
            <w:r w:rsidR="002868CB" w:rsidRPr="00146391">
              <w:rPr>
                <w:color w:val="000000"/>
                <w:sz w:val="22"/>
                <w:szCs w:val="22"/>
              </w:rPr>
              <w:t xml:space="preserve"> 'inci Bakım Fabrika Müdürlüğüne teslim edeceğimizi taahhüt ediyoruz.</w:t>
            </w:r>
          </w:p>
          <w:p w:rsidR="00F03B25" w:rsidRPr="00146391" w:rsidRDefault="00E96E7D" w:rsidP="000E27F4">
            <w:pPr>
              <w:spacing w:after="120"/>
              <w:jc w:val="both"/>
              <w:rPr>
                <w:color w:val="808080"/>
                <w:sz w:val="22"/>
                <w:szCs w:val="22"/>
                <w:vertAlign w:val="superscript"/>
              </w:rPr>
            </w:pPr>
            <w:r w:rsidRPr="00146391">
              <w:rPr>
                <w:color w:val="000000"/>
                <w:sz w:val="22"/>
                <w:szCs w:val="22"/>
              </w:rPr>
              <w:t>8</w:t>
            </w:r>
            <w:r w:rsidR="0057187B" w:rsidRPr="00146391">
              <w:rPr>
                <w:color w:val="000000"/>
                <w:sz w:val="22"/>
                <w:szCs w:val="22"/>
              </w:rPr>
              <w:t xml:space="preserve">. Alım konusu iş istisna kapsamında olduğundan KDV </w:t>
            </w:r>
            <w:r w:rsidR="008A3932" w:rsidRPr="00146391">
              <w:rPr>
                <w:color w:val="000000"/>
                <w:sz w:val="22"/>
                <w:szCs w:val="22"/>
              </w:rPr>
              <w:t xml:space="preserve">ve ÖTV </w:t>
            </w:r>
            <w:r w:rsidR="0057187B" w:rsidRPr="00146391">
              <w:rPr>
                <w:color w:val="000000"/>
                <w:sz w:val="22"/>
                <w:szCs w:val="22"/>
              </w:rPr>
              <w:t>ödemesinin yapılmayacağını kabul ve taahhüt ediyoruz.</w:t>
            </w:r>
          </w:p>
        </w:tc>
      </w:tr>
      <w:tr w:rsidR="000E27F4" w:rsidRPr="00146391" w:rsidTr="00AA16BF">
        <w:trPr>
          <w:trHeight w:val="13740"/>
        </w:trPr>
        <w:tc>
          <w:tcPr>
            <w:tcW w:w="9606" w:type="dxa"/>
            <w:gridSpan w:val="2"/>
          </w:tcPr>
          <w:p w:rsidR="000E27F4" w:rsidRPr="00146391" w:rsidRDefault="000E27F4" w:rsidP="000E27F4">
            <w:pPr>
              <w:spacing w:after="120"/>
              <w:jc w:val="both"/>
              <w:rPr>
                <w:color w:val="000000"/>
                <w:sz w:val="22"/>
                <w:szCs w:val="22"/>
              </w:rPr>
            </w:pPr>
            <w:r w:rsidRPr="00146391">
              <w:rPr>
                <w:color w:val="000000"/>
                <w:sz w:val="22"/>
                <w:szCs w:val="22"/>
              </w:rPr>
              <w:lastRenderedPageBreak/>
              <w:t xml:space="preserve">9. İşe ait ödemenin; Malzemelerin teslim ve muayenesine neticesinde Tşn.(Day) </w:t>
            </w:r>
            <w:r w:rsidR="00492404">
              <w:rPr>
                <w:color w:val="000000"/>
                <w:sz w:val="22"/>
                <w:szCs w:val="22"/>
              </w:rPr>
              <w:t>326</w:t>
            </w:r>
            <w:r w:rsidRPr="00146391">
              <w:rPr>
                <w:color w:val="000000"/>
                <w:sz w:val="22"/>
                <w:szCs w:val="22"/>
              </w:rPr>
              <w:t xml:space="preserve"> Mal Saymanlığınca Taşınır Mal İşlem Belgesinin </w:t>
            </w:r>
            <w:r w:rsidR="00146391" w:rsidRPr="00146391">
              <w:rPr>
                <w:color w:val="000000"/>
                <w:sz w:val="22"/>
                <w:szCs w:val="22"/>
              </w:rPr>
              <w:t>düzenlenmesine</w:t>
            </w:r>
            <w:r w:rsidRPr="00146391">
              <w:rPr>
                <w:color w:val="000000"/>
                <w:sz w:val="22"/>
                <w:szCs w:val="22"/>
              </w:rPr>
              <w:t xml:space="preserve"> müteakip </w:t>
            </w:r>
            <w:r w:rsidR="00492404">
              <w:rPr>
                <w:color w:val="000000"/>
                <w:sz w:val="22"/>
                <w:szCs w:val="22"/>
              </w:rPr>
              <w:t>55</w:t>
            </w:r>
            <w:r w:rsidRPr="00146391">
              <w:rPr>
                <w:color w:val="000000"/>
                <w:sz w:val="22"/>
                <w:szCs w:val="22"/>
              </w:rPr>
              <w:t>'inci Bakım Fabrika Müdürl</w:t>
            </w:r>
            <w:r w:rsidR="002E3518">
              <w:rPr>
                <w:color w:val="000000"/>
                <w:sz w:val="22"/>
                <w:szCs w:val="22"/>
              </w:rPr>
              <w:t xml:space="preserve">üğü gerçekleştirme görevlisince tahakkuka </w:t>
            </w:r>
            <w:r w:rsidRPr="00146391">
              <w:rPr>
                <w:color w:val="000000"/>
                <w:sz w:val="22"/>
                <w:szCs w:val="22"/>
              </w:rPr>
              <w:t>bağlanarak</w:t>
            </w:r>
            <w:r w:rsidR="00492404">
              <w:rPr>
                <w:color w:val="000000"/>
                <w:sz w:val="22"/>
                <w:szCs w:val="22"/>
              </w:rPr>
              <w:t xml:space="preserve"> Erzurum Bölge Başkanlığı </w:t>
            </w:r>
            <w:r w:rsidRPr="00146391">
              <w:rPr>
                <w:color w:val="000000"/>
                <w:sz w:val="22"/>
                <w:szCs w:val="22"/>
              </w:rPr>
              <w:t>Nakit Saymanlığınca (</w:t>
            </w:r>
            <w:r w:rsidR="00146391" w:rsidRPr="00146391">
              <w:rPr>
                <w:color w:val="000000"/>
                <w:sz w:val="22"/>
                <w:szCs w:val="22"/>
              </w:rPr>
              <w:t xml:space="preserve">Hazine ve </w:t>
            </w:r>
            <w:r w:rsidRPr="00146391">
              <w:rPr>
                <w:color w:val="000000"/>
                <w:sz w:val="22"/>
                <w:szCs w:val="22"/>
              </w:rPr>
              <w:t>Maliye Bakanlığınca uygulanacak serbest bırakma oranları dahilinde) yapılacağını kabul ediyoruz.</w:t>
            </w:r>
          </w:p>
          <w:p w:rsidR="000E27F4" w:rsidRDefault="000E27F4" w:rsidP="000E27F4">
            <w:pPr>
              <w:jc w:val="both"/>
              <w:rPr>
                <w:i/>
                <w:sz w:val="22"/>
                <w:szCs w:val="22"/>
              </w:rPr>
            </w:pPr>
            <w:r w:rsidRPr="00146391">
              <w:rPr>
                <w:sz w:val="22"/>
                <w:szCs w:val="22"/>
              </w:rPr>
              <w:t xml:space="preserve">10.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Pr="00146391">
              <w:rPr>
                <w:sz w:val="22"/>
                <w:szCs w:val="22"/>
                <w:vertAlign w:val="superscript"/>
              </w:rPr>
              <w:t>3</w:t>
            </w:r>
            <w:r w:rsidRPr="00146391">
              <w:rPr>
                <w:sz w:val="22"/>
                <w:szCs w:val="22"/>
              </w:rPr>
              <w:t xml:space="preserve"> her bir iş kalemi için teklif ettiğimiz birim fiyatlar üzerinden Katma Değer Vergisi hariç </w:t>
            </w:r>
            <w:r w:rsidRPr="00146391">
              <w:rPr>
                <w:i/>
                <w:color w:val="808080"/>
                <w:sz w:val="22"/>
                <w:szCs w:val="22"/>
              </w:rPr>
              <w:t>[Teklif edilen toplam bedel para birimi belirtilerek rakam ve yazı ile yazılacaktır.]</w:t>
            </w:r>
            <w:r w:rsidRPr="00146391">
              <w:rPr>
                <w:sz w:val="22"/>
                <w:szCs w:val="22"/>
              </w:rPr>
              <w:t xml:space="preserve"> bedel karşılığında yerine getireceğimizi kabul ve taahhüt ediyoruz.</w:t>
            </w:r>
            <w:r w:rsidRPr="00146391">
              <w:rPr>
                <w:sz w:val="22"/>
                <w:szCs w:val="22"/>
                <w:vertAlign w:val="superscript"/>
              </w:rPr>
              <w:t>4</w:t>
            </w:r>
            <w:r w:rsidRPr="00146391">
              <w:rPr>
                <w:i/>
                <w:sz w:val="22"/>
                <w:szCs w:val="22"/>
              </w:rPr>
              <w:t xml:space="preserve">  </w:t>
            </w:r>
          </w:p>
          <w:p w:rsidR="00166E6B" w:rsidRPr="00166E6B" w:rsidRDefault="00166E6B" w:rsidP="00166E6B">
            <w:pPr>
              <w:rPr>
                <w:sz w:val="22"/>
                <w:szCs w:val="22"/>
              </w:rPr>
            </w:pPr>
            <w:r w:rsidRPr="00166E6B">
              <w:rPr>
                <w:sz w:val="22"/>
                <w:szCs w:val="22"/>
              </w:rPr>
              <w:t>11. İd</w:t>
            </w:r>
            <w:r>
              <w:rPr>
                <w:sz w:val="22"/>
                <w:szCs w:val="22"/>
              </w:rPr>
              <w:t>a</w:t>
            </w:r>
            <w:r w:rsidR="00163BB4">
              <w:rPr>
                <w:sz w:val="22"/>
                <w:szCs w:val="22"/>
              </w:rPr>
              <w:t>renizce alımı yapılacak olan "5</w:t>
            </w:r>
            <w:r w:rsidR="005C7004">
              <w:rPr>
                <w:sz w:val="22"/>
                <w:szCs w:val="22"/>
              </w:rPr>
              <w:t>2</w:t>
            </w:r>
            <w:r w:rsidRPr="00166E6B">
              <w:rPr>
                <w:sz w:val="22"/>
                <w:szCs w:val="22"/>
              </w:rPr>
              <w:t xml:space="preserve"> (</w:t>
            </w:r>
            <w:r w:rsidR="00163BB4">
              <w:rPr>
                <w:sz w:val="22"/>
                <w:szCs w:val="22"/>
              </w:rPr>
              <w:t>Elli iki) kısım 5</w:t>
            </w:r>
            <w:r w:rsidR="005C7004">
              <w:rPr>
                <w:sz w:val="22"/>
                <w:szCs w:val="22"/>
              </w:rPr>
              <w:t>2</w:t>
            </w:r>
            <w:r w:rsidRPr="00166E6B">
              <w:rPr>
                <w:sz w:val="22"/>
                <w:szCs w:val="22"/>
              </w:rPr>
              <w:t xml:space="preserve"> (</w:t>
            </w:r>
            <w:r w:rsidR="00163BB4">
              <w:rPr>
                <w:sz w:val="22"/>
                <w:szCs w:val="22"/>
              </w:rPr>
              <w:t>Elli</w:t>
            </w:r>
            <w:r w:rsidR="005C7004">
              <w:rPr>
                <w:sz w:val="22"/>
                <w:szCs w:val="22"/>
              </w:rPr>
              <w:t xml:space="preserve"> iki</w:t>
            </w:r>
            <w:r w:rsidRPr="00166E6B">
              <w:rPr>
                <w:sz w:val="22"/>
                <w:szCs w:val="22"/>
              </w:rPr>
              <w:t xml:space="preserve">) kalem </w:t>
            </w:r>
            <w:r>
              <w:rPr>
                <w:sz w:val="22"/>
                <w:szCs w:val="22"/>
              </w:rPr>
              <w:t xml:space="preserve">Tırtıllı ve Kar Üstü Araç Yedek Parça Malzemesi Alımı" işine ait </w:t>
            </w:r>
            <w:r w:rsidRPr="00166E6B">
              <w:rPr>
                <w:sz w:val="22"/>
                <w:szCs w:val="22"/>
              </w:rPr>
              <w:t>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27663F" w:rsidRPr="00146391" w:rsidRDefault="0027663F" w:rsidP="00AA16BF">
      <w:pPr>
        <w:jc w:val="both"/>
        <w:rPr>
          <w:sz w:val="22"/>
          <w:szCs w:val="22"/>
        </w:rPr>
      </w:pPr>
      <w:bookmarkStart w:id="0" w:name="_GoBack"/>
      <w:bookmarkEnd w:id="0"/>
    </w:p>
    <w:sectPr w:rsidR="0027663F"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AA16BF" w:rsidRPr="00AA16BF">
      <w:rPr>
        <w:rFonts w:eastAsiaTheme="majorEastAsia"/>
        <w:noProof/>
        <w:sz w:val="22"/>
        <w:szCs w:val="22"/>
      </w:rPr>
      <w:t>2</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D76BC"/>
    <w:rsid w:val="000E27F4"/>
    <w:rsid w:val="0014466B"/>
    <w:rsid w:val="00146391"/>
    <w:rsid w:val="00163BB4"/>
    <w:rsid w:val="00166E6B"/>
    <w:rsid w:val="00170175"/>
    <w:rsid w:val="001B1837"/>
    <w:rsid w:val="001F396D"/>
    <w:rsid w:val="00254F8A"/>
    <w:rsid w:val="0027663F"/>
    <w:rsid w:val="002827EC"/>
    <w:rsid w:val="002868CB"/>
    <w:rsid w:val="002B7B80"/>
    <w:rsid w:val="002E3518"/>
    <w:rsid w:val="0032216F"/>
    <w:rsid w:val="0035750D"/>
    <w:rsid w:val="003D7A3C"/>
    <w:rsid w:val="0044430F"/>
    <w:rsid w:val="00445B98"/>
    <w:rsid w:val="00492404"/>
    <w:rsid w:val="0057187B"/>
    <w:rsid w:val="005B69AE"/>
    <w:rsid w:val="005C7004"/>
    <w:rsid w:val="005D5306"/>
    <w:rsid w:val="00632BD9"/>
    <w:rsid w:val="00657FCD"/>
    <w:rsid w:val="00662BB8"/>
    <w:rsid w:val="00707764"/>
    <w:rsid w:val="007101B9"/>
    <w:rsid w:val="0074331F"/>
    <w:rsid w:val="007A67DA"/>
    <w:rsid w:val="008A3932"/>
    <w:rsid w:val="00904028"/>
    <w:rsid w:val="00995491"/>
    <w:rsid w:val="00A76E11"/>
    <w:rsid w:val="00AA16BF"/>
    <w:rsid w:val="00B1170E"/>
    <w:rsid w:val="00B544D7"/>
    <w:rsid w:val="00B86C4E"/>
    <w:rsid w:val="00CE4FFF"/>
    <w:rsid w:val="00E41AB5"/>
    <w:rsid w:val="00E60CBE"/>
    <w:rsid w:val="00E75F13"/>
    <w:rsid w:val="00E96E7D"/>
    <w:rsid w:val="00F03B25"/>
    <w:rsid w:val="00F3735C"/>
    <w:rsid w:val="00F43211"/>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19F1E0"/>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42CD-90B1-4AE3-82DC-A5A39CF7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711</Words>
  <Characters>4056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AHMET HİKMET BARUTCU (İKM.ASB.KD.BÇVŞ.)(KKK)</cp:lastModifiedBy>
  <cp:revision>32</cp:revision>
  <cp:lastPrinted>2021-08-25T13:39:00Z</cp:lastPrinted>
  <dcterms:created xsi:type="dcterms:W3CDTF">2018-02-06T08:44:00Z</dcterms:created>
  <dcterms:modified xsi:type="dcterms:W3CDTF">2021-12-16T05:47:00Z</dcterms:modified>
</cp:coreProperties>
</file>