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C25EA5"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C25EA5">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Pr>
                <w:sz w:val="22"/>
                <w:szCs w:val="22"/>
              </w:rPr>
              <w:t xml:space="preserve">        </w:t>
            </w:r>
            <w:r w:rsidRPr="00352775">
              <w:rPr>
                <w:sz w:val="22"/>
                <w:szCs w:val="22"/>
              </w:rPr>
              <w:t>/</w:t>
            </w:r>
            <w:r>
              <w:rPr>
                <w:sz w:val="22"/>
                <w:szCs w:val="22"/>
              </w:rPr>
              <w:t>20</w:t>
            </w:r>
            <w:r w:rsidR="00C25EA5">
              <w:rPr>
                <w:sz w:val="22"/>
                <w:szCs w:val="22"/>
              </w:rPr>
              <w:t>20</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C25EA5" w:rsidP="008A010C">
            <w:pPr>
              <w:pStyle w:val="Balk1"/>
              <w:jc w:val="both"/>
              <w:outlineLvl w:val="0"/>
              <w:rPr>
                <w:rFonts w:ascii="Times New Roman" w:hAnsi="Times New Roman"/>
                <w:b w:val="0"/>
                <w:sz w:val="22"/>
                <w:szCs w:val="22"/>
              </w:rPr>
            </w:pPr>
            <w:r>
              <w:rPr>
                <w:rFonts w:ascii="Times New (W1)" w:hAnsi="Times New (W1)"/>
                <w:sz w:val="24"/>
                <w:szCs w:val="24"/>
              </w:rPr>
              <w:t>20DT</w:t>
            </w:r>
            <w:r w:rsidR="00080CAB">
              <w:rPr>
                <w:rFonts w:ascii="Times New (W1)" w:hAnsi="Times New (W1)"/>
                <w:sz w:val="24"/>
                <w:szCs w:val="24"/>
              </w:rPr>
              <w:t>610503</w:t>
            </w:r>
            <w:bookmarkStart w:id="0" w:name="_GoBack"/>
            <w:bookmarkEnd w:id="0"/>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C25EA5" w:rsidP="00C25EA5">
            <w:pPr>
              <w:rPr>
                <w:b/>
                <w:sz w:val="20"/>
              </w:rPr>
            </w:pPr>
            <w:r>
              <w:rPr>
                <w:rFonts w:cs="Arial"/>
                <w:b/>
                <w:sz w:val="20"/>
              </w:rPr>
              <w:t>5</w:t>
            </w:r>
            <w:r w:rsidR="002954AB" w:rsidRPr="00B103E9">
              <w:rPr>
                <w:rFonts w:cs="Arial"/>
                <w:b/>
                <w:sz w:val="20"/>
              </w:rPr>
              <w:t xml:space="preserve"> (</w:t>
            </w:r>
            <w:r>
              <w:rPr>
                <w:rFonts w:cs="Arial"/>
                <w:b/>
                <w:sz w:val="20"/>
              </w:rPr>
              <w:t>BEŞ</w:t>
            </w:r>
            <w:r w:rsidR="001D5C85">
              <w:rPr>
                <w:rFonts w:cs="Arial"/>
                <w:b/>
                <w:sz w:val="20"/>
              </w:rPr>
              <w:t>)</w:t>
            </w:r>
            <w:r w:rsidR="008A010C">
              <w:rPr>
                <w:rFonts w:cs="Arial"/>
                <w:b/>
                <w:sz w:val="20"/>
              </w:rPr>
              <w:t xml:space="preserve"> </w:t>
            </w:r>
            <w:r w:rsidR="001D5C85">
              <w:rPr>
                <w:rFonts w:cs="Arial"/>
                <w:b/>
                <w:sz w:val="20"/>
              </w:rPr>
              <w:t>KALEM</w:t>
            </w:r>
            <w:r w:rsidR="002C319F">
              <w:rPr>
                <w:rFonts w:cs="Arial"/>
                <w:b/>
                <w:sz w:val="20"/>
              </w:rPr>
              <w:t xml:space="preserve"> </w:t>
            </w:r>
            <w:r>
              <w:rPr>
                <w:rFonts w:cs="Arial"/>
                <w:b/>
                <w:sz w:val="20"/>
              </w:rPr>
              <w:t>YAĞ</w:t>
            </w:r>
            <w:r w:rsidR="002C319F">
              <w:rPr>
                <w:rFonts w:cs="Arial"/>
                <w:b/>
                <w:sz w:val="20"/>
              </w:rPr>
              <w:t xml:space="preserve"> A</w:t>
            </w:r>
            <w:r w:rsidR="002954AB" w:rsidRPr="00B61E0D">
              <w:rPr>
                <w:b/>
                <w:sz w:val="20"/>
              </w:rPr>
              <w:t>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152BB4" w:rsidRPr="00743ED6" w:rsidRDefault="002954AB" w:rsidP="00743ED6">
      <w:pPr>
        <w:rPr>
          <w:b/>
          <w:sz w:val="16"/>
        </w:rPr>
        <w:sectPr w:rsidR="00152BB4" w:rsidRPr="00743ED6" w:rsidSect="00743ED6">
          <w:footerReference w:type="default" r:id="rId8"/>
          <w:footnotePr>
            <w:numRestart w:val="eachSect"/>
          </w:footnotePr>
          <w:pgSz w:w="11906" w:h="16838" w:code="9"/>
          <w:pgMar w:top="851" w:right="567" w:bottom="851" w:left="1134" w:header="567" w:footer="567" w:gutter="0"/>
          <w:cols w:space="708"/>
        </w:sectPr>
      </w:pPr>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9275C" w:rsidRPr="003B2BE5">
        <w:rPr>
          <w:sz w:val="16"/>
        </w:rPr>
        <w:t>1/2</w:t>
      </w:r>
    </w:p>
    <w:p w:rsidR="000F2BD3" w:rsidRPr="00D73BEE" w:rsidRDefault="000F2BD3" w:rsidP="007F504C">
      <w:pPr>
        <w:tabs>
          <w:tab w:val="left" w:pos="6150"/>
        </w:tabs>
      </w:pPr>
    </w:p>
    <w:sectPr w:rsidR="000F2BD3" w:rsidRPr="00D73BEE" w:rsidSect="006E19FC">
      <w:footerReference w:type="default" r:id="rId9"/>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50D" w:rsidRDefault="0023350D">
      <w:r>
        <w:separator/>
      </w:r>
    </w:p>
  </w:endnote>
  <w:endnote w:type="continuationSeparator" w:id="0">
    <w:p w:rsidR="0023350D" w:rsidRDefault="0023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0674A" w:rsidRDefault="00743ED6" w:rsidP="00D73BEE">
    <w:pPr>
      <w:pStyle w:val="Altbilgi"/>
      <w:jc w:val="center"/>
      <w:rPr>
        <w:color w:val="808080"/>
        <w:sz w:val="20"/>
      </w:rPr>
    </w:pPr>
    <w:r>
      <w:rPr>
        <w:color w:val="808080"/>
        <w:sz w:val="20"/>
      </w:rPr>
      <w:t xml:space="preserve">                                                                                                                                                     Standart Form ─ KİK015.3</w:t>
    </w:r>
    <w:r w:rsidRPr="0050674A">
      <w:rPr>
        <w:color w:val="808080"/>
        <w:sz w:val="20"/>
      </w:rPr>
      <w:t>/M</w:t>
    </w:r>
  </w:p>
  <w:p w:rsidR="00743ED6" w:rsidRPr="0050674A" w:rsidRDefault="00743ED6" w:rsidP="00D73BEE">
    <w:pPr>
      <w:pStyle w:val="Altbilgi"/>
      <w:tabs>
        <w:tab w:val="clear" w:pos="4536"/>
        <w:tab w:val="center" w:pos="7655"/>
      </w:tabs>
      <w:jc w:val="center"/>
      <w:rPr>
        <w:sz w:val="20"/>
      </w:rPr>
    </w:pPr>
    <w:r>
      <w:rPr>
        <w:color w:val="808080"/>
        <w:sz w:val="20"/>
      </w:rPr>
      <w:t xml:space="preserve">                                                                                                                                                 </w:t>
    </w:r>
    <w:r w:rsidRPr="0050674A">
      <w:rPr>
        <w:color w:val="808080"/>
        <w:sz w:val="20"/>
      </w:rPr>
      <w:t>Birim Fiyat Teklif Mektubu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50D" w:rsidRDefault="0023350D">
      <w:r>
        <w:separator/>
      </w:r>
    </w:p>
  </w:footnote>
  <w:footnote w:type="continuationSeparator" w:id="0">
    <w:p w:rsidR="0023350D" w:rsidRDefault="00233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0CAB"/>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5C85"/>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350D"/>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319F"/>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5F9"/>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3E80"/>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2FA"/>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25EA5"/>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388D"/>
    <w:rsid w:val="00CB6956"/>
    <w:rsid w:val="00CC100E"/>
    <w:rsid w:val="00CC16F7"/>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04DC"/>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577</Words>
  <Characters>3291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9</cp:revision>
  <cp:lastPrinted>2017-10-31T09:08:00Z</cp:lastPrinted>
  <dcterms:created xsi:type="dcterms:W3CDTF">2015-02-26T08:25:00Z</dcterms:created>
  <dcterms:modified xsi:type="dcterms:W3CDTF">2020-11-10T07:28:00Z</dcterms:modified>
</cp:coreProperties>
</file>