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B42A59" w:rsidRDefault="007731F1">
      <w:pPr>
        <w:pStyle w:val="Balk4"/>
        <w:rPr>
          <w:rFonts w:eastAsia="Times New Roman"/>
          <w:bCs w:val="0"/>
          <w:color w:val="auto"/>
          <w:sz w:val="24"/>
          <w:szCs w:val="24"/>
        </w:rPr>
      </w:pPr>
      <w:bookmarkStart w:id="0" w:name="_GoBack"/>
      <w:bookmarkEnd w:id="0"/>
      <w:r w:rsidRPr="00B42A59">
        <w:rPr>
          <w:rFonts w:eastAsia="Times New Roman"/>
          <w:sz w:val="24"/>
          <w:szCs w:val="24"/>
        </w:rPr>
        <w:t>4734 SAYILI KANUNUN İSTİSNALAR 3.B MADDESİNE GÖRE HAZIRLANAN</w:t>
      </w:r>
      <w:r w:rsidRPr="00B42A59">
        <w:rPr>
          <w:sz w:val="24"/>
          <w:szCs w:val="24"/>
        </w:rPr>
        <w:t xml:space="preserve"> </w:t>
      </w:r>
      <w:r w:rsidR="007F22C5" w:rsidRPr="007F22C5">
        <w:rPr>
          <w:color w:val="FF0000"/>
          <w:sz w:val="24"/>
          <w:szCs w:val="24"/>
        </w:rPr>
        <w:t xml:space="preserve">DÖNER SEPETLİ BASINÇLI YIKAMA MAKİNASI </w:t>
      </w:r>
      <w:r w:rsidR="00CA469E" w:rsidRPr="00CA469E">
        <w:rPr>
          <w:color w:val="FF0000"/>
          <w:sz w:val="24"/>
          <w:szCs w:val="24"/>
        </w:rPr>
        <w:t xml:space="preserve">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FE1EFC" w:rsidRDefault="00FE1EFC" w:rsidP="00304602">
      <w:pPr>
        <w:overflowPunct/>
        <w:adjustRightInd w:val="0"/>
        <w:spacing w:line="360" w:lineRule="auto"/>
        <w:rPr>
          <w:rFonts w:eastAsia="Times New Roman"/>
          <w:b/>
          <w:bCs/>
          <w:sz w:val="22"/>
          <w:szCs w:val="22"/>
        </w:rPr>
      </w:pPr>
    </w:p>
    <w:p w:rsidR="00FE1EFC" w:rsidRPr="00B42A59" w:rsidRDefault="00FE1EFC" w:rsidP="00304602">
      <w:pPr>
        <w:overflowPunct/>
        <w:adjustRightInd w:val="0"/>
        <w:spacing w:line="360" w:lineRule="auto"/>
        <w:rPr>
          <w:rFonts w:eastAsia="Times New Roman"/>
          <w:b/>
          <w:bCs/>
          <w:sz w:val="22"/>
          <w:szCs w:val="22"/>
        </w:rPr>
      </w:pPr>
    </w:p>
    <w:p w:rsidR="003F4306" w:rsidRPr="00B42A59" w:rsidRDefault="003F4306" w:rsidP="00304602">
      <w:pPr>
        <w:overflowPunct/>
        <w:adjustRightInd w:val="0"/>
        <w:spacing w:line="360" w:lineRule="auto"/>
        <w:rPr>
          <w:rFonts w:eastAsia="Times New Roman"/>
          <w:b/>
          <w:bCs/>
          <w:sz w:val="22"/>
          <w:szCs w:val="22"/>
        </w:rPr>
      </w:pPr>
    </w:p>
    <w:p w:rsidR="007731F1" w:rsidRPr="00B42A59" w:rsidRDefault="007F22C5">
      <w:pPr>
        <w:pStyle w:val="GvdeMetni"/>
        <w:spacing w:after="120" w:line="240" w:lineRule="auto"/>
        <w:jc w:val="center"/>
        <w:rPr>
          <w:rFonts w:ascii="Times New Roman" w:hAnsi="Times New Roman" w:cs="Times New Roman"/>
          <w:color w:val="auto"/>
          <w:sz w:val="22"/>
          <w:szCs w:val="22"/>
        </w:rPr>
      </w:pPr>
      <w:r w:rsidRPr="007F22C5">
        <w:rPr>
          <w:rFonts w:ascii="Times New Roman" w:hAnsi="Times New Roman" w:cs="Times New Roman"/>
          <w:color w:val="FF0000"/>
          <w:sz w:val="22"/>
          <w:szCs w:val="22"/>
        </w:rPr>
        <w:t xml:space="preserve">DÖNER SEPETLİ BASINÇLI YIKAMA MAKİNASI </w:t>
      </w:r>
      <w:r w:rsidR="00CA469E" w:rsidRPr="00CA469E">
        <w:rPr>
          <w:rFonts w:ascii="Times New Roman" w:hAnsi="Times New Roman" w:cs="Times New Roman"/>
          <w:color w:val="FF0000"/>
          <w:sz w:val="22"/>
          <w:szCs w:val="22"/>
        </w:rPr>
        <w:t>ALIMI</w:t>
      </w:r>
      <w:r w:rsidR="00BD4197" w:rsidRPr="00B42A59">
        <w:rPr>
          <w:rFonts w:ascii="Times New Roman" w:hAnsi="Times New Roman" w:cs="Times New Roman"/>
          <w:color w:val="FF0000"/>
          <w:sz w:val="22"/>
          <w:szCs w:val="22"/>
        </w:rPr>
        <w:t>’</w:t>
      </w:r>
      <w:r w:rsidR="00F205B2"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 (bundan sonra Yüklenici olarak anılacaktır) arasında aşağıda yazılı şartlar dahilinde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FAB.MD.LÜĞÜ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r w:rsidRPr="00B42A59">
        <w:rPr>
          <w:b/>
          <w:bCs/>
          <w:color w:val="auto"/>
          <w:sz w:val="22"/>
          <w:szCs w:val="22"/>
        </w:rPr>
        <w:t>2662395000</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r w:rsidRPr="00B42A59">
        <w:rPr>
          <w:b/>
          <w:bCs/>
          <w:color w:val="auto"/>
          <w:sz w:val="22"/>
          <w:szCs w:val="22"/>
        </w:rPr>
        <w:t>2662497088</w:t>
      </w:r>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 </w:t>
      </w:r>
    </w:p>
    <w:p w:rsidR="007731F1" w:rsidRPr="00B42A59" w:rsidRDefault="007731F1">
      <w:pPr>
        <w:jc w:val="both"/>
        <w:divId w:val="806046775"/>
        <w:rPr>
          <w:color w:val="auto"/>
          <w:sz w:val="22"/>
          <w:szCs w:val="22"/>
        </w:rPr>
      </w:pPr>
      <w:r w:rsidRPr="00B42A59">
        <w:rPr>
          <w:color w:val="auto"/>
          <w:sz w:val="22"/>
          <w:szCs w:val="22"/>
        </w:rPr>
        <w:t xml:space="preserve">b) T.C. Kimlik No: .................................................................. </w:t>
      </w:r>
    </w:p>
    <w:p w:rsidR="007731F1" w:rsidRPr="00B42A59" w:rsidRDefault="007731F1">
      <w:pPr>
        <w:jc w:val="both"/>
        <w:divId w:val="806046775"/>
        <w:rPr>
          <w:color w:val="auto"/>
          <w:sz w:val="22"/>
          <w:szCs w:val="22"/>
        </w:rPr>
      </w:pPr>
      <w:r w:rsidRPr="00B42A59">
        <w:rPr>
          <w:color w:val="auto"/>
          <w:sz w:val="22"/>
          <w:szCs w:val="22"/>
        </w:rPr>
        <w:t xml:space="preserve">c) Vergi Kimlik No: .................................................................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 </w:t>
      </w:r>
    </w:p>
    <w:p w:rsidR="007731F1" w:rsidRPr="00B42A59" w:rsidRDefault="007731F1">
      <w:pPr>
        <w:jc w:val="both"/>
        <w:divId w:val="806046775"/>
        <w:rPr>
          <w:color w:val="auto"/>
          <w:sz w:val="22"/>
          <w:szCs w:val="22"/>
        </w:rPr>
      </w:pPr>
      <w:r w:rsidRPr="00B42A59">
        <w:rPr>
          <w:color w:val="auto"/>
          <w:sz w:val="22"/>
          <w:szCs w:val="22"/>
        </w:rPr>
        <w:t xml:space="preserve">d) Telefon numarası: ................................................................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SÖZLEŞME VE YAZIŞMALARIN DİLİ :</w:t>
      </w:r>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7F22C5" w:rsidRPr="007F22C5">
        <w:rPr>
          <w:b/>
          <w:color w:val="FF0000"/>
          <w:sz w:val="22"/>
          <w:szCs w:val="22"/>
        </w:rPr>
        <w:t xml:space="preserve">DÖNER SEPETLİ BASINÇLI YIKAMA MAKİNASI </w:t>
      </w:r>
      <w:r w:rsidR="00CA469E" w:rsidRPr="00CA469E">
        <w:rPr>
          <w:b/>
          <w:color w:val="FF0000"/>
          <w:sz w:val="22"/>
          <w:szCs w:val="22"/>
        </w:rPr>
        <w:t xml:space="preserve">ALIMI </w:t>
      </w:r>
      <w:r w:rsidRPr="00B42A59">
        <w:rPr>
          <w:bCs/>
          <w:color w:val="auto"/>
          <w:sz w:val="22"/>
          <w:szCs w:val="22"/>
        </w:rPr>
        <w:t xml:space="preserve">ihale dokümanı ile bu sözleşmede belirlenen şartlar dahilinde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p w:rsidR="002A0E8D" w:rsidRPr="00B42A59" w:rsidRDefault="002A0E8D">
      <w:pPr>
        <w:jc w:val="both"/>
        <w:rPr>
          <w:b/>
          <w:bCs/>
          <w:color w:val="auto"/>
          <w:sz w:val="22"/>
          <w:szCs w:val="22"/>
        </w:rPr>
      </w:pPr>
    </w:p>
    <w:tbl>
      <w:tblPr>
        <w:tblW w:w="9863" w:type="dxa"/>
        <w:tblInd w:w="55" w:type="dxa"/>
        <w:tblLayout w:type="fixed"/>
        <w:tblCellMar>
          <w:left w:w="70" w:type="dxa"/>
          <w:right w:w="70" w:type="dxa"/>
        </w:tblCellMar>
        <w:tblLook w:val="04A0" w:firstRow="1" w:lastRow="0" w:firstColumn="1" w:lastColumn="0" w:noHBand="0" w:noVBand="1"/>
      </w:tblPr>
      <w:tblGrid>
        <w:gridCol w:w="863"/>
        <w:gridCol w:w="1204"/>
        <w:gridCol w:w="1559"/>
        <w:gridCol w:w="3544"/>
        <w:gridCol w:w="1417"/>
        <w:gridCol w:w="1276"/>
      </w:tblGrid>
      <w:tr w:rsidR="00F43116" w:rsidRPr="00E474C6" w:rsidTr="00E474C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S.NU</w:t>
            </w:r>
          </w:p>
        </w:tc>
        <w:tc>
          <w:tcPr>
            <w:tcW w:w="120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hideMark/>
          </w:tcPr>
          <w:p w:rsidR="00F43116" w:rsidRPr="00E474C6" w:rsidRDefault="00E474C6" w:rsidP="00BD6373">
            <w:pPr>
              <w:rPr>
                <w:sz w:val="22"/>
                <w:szCs w:val="22"/>
              </w:rPr>
            </w:pPr>
            <w:r w:rsidRPr="00E474C6">
              <w:rPr>
                <w:sz w:val="22"/>
                <w:szCs w:val="22"/>
              </w:rPr>
              <w:t>REFERANS (PARÇA) NU.</w:t>
            </w:r>
          </w:p>
        </w:tc>
        <w:tc>
          <w:tcPr>
            <w:tcW w:w="354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CİNSİ</w:t>
            </w:r>
          </w:p>
        </w:tc>
        <w:tc>
          <w:tcPr>
            <w:tcW w:w="1417"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MİKTARI</w:t>
            </w:r>
          </w:p>
        </w:tc>
        <w:tc>
          <w:tcPr>
            <w:tcW w:w="1276"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BİRİMİ</w:t>
            </w:r>
          </w:p>
        </w:tc>
      </w:tr>
      <w:tr w:rsidR="00E474C6" w:rsidRPr="00E474C6" w:rsidTr="00D16400">
        <w:trPr>
          <w:trHeight w:val="509"/>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1</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7F22C5" w:rsidP="00CA469E">
            <w:pPr>
              <w:rPr>
                <w:sz w:val="22"/>
                <w:szCs w:val="22"/>
              </w:rPr>
            </w:pPr>
            <w:r w:rsidRPr="007F22C5">
              <w:rPr>
                <w:sz w:val="22"/>
                <w:szCs w:val="22"/>
              </w:rPr>
              <w:t>DÖNER SEPETLİ BASINÇLI YIKAMA MAKİNASI</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sz w:val="22"/>
                <w:szCs w:val="22"/>
              </w:rPr>
            </w:pPr>
            <w:r w:rsidRPr="00E474C6">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bl>
    <w:p w:rsidR="002A0E8D" w:rsidRPr="00B42A59" w:rsidRDefault="002A0E8D">
      <w:pPr>
        <w:jc w:val="both"/>
        <w:rPr>
          <w:b/>
          <w:bCs/>
          <w:color w:val="auto"/>
          <w:sz w:val="22"/>
          <w:szCs w:val="22"/>
        </w:rPr>
      </w:pPr>
    </w:p>
    <w:p w:rsidR="00F65460" w:rsidRPr="00B42A59" w:rsidRDefault="001A1818" w:rsidP="00D11AA0">
      <w:pPr>
        <w:jc w:val="both"/>
        <w:rPr>
          <w:rFonts w:eastAsia="Times New Roman"/>
          <w:b/>
          <w:bCs/>
          <w:color w:val="auto"/>
          <w:sz w:val="22"/>
          <w:szCs w:val="22"/>
        </w:rPr>
      </w:pPr>
      <w:r w:rsidRPr="00B42A59">
        <w:rPr>
          <w:b/>
          <w:bCs/>
          <w:color w:val="auto"/>
          <w:sz w:val="22"/>
          <w:szCs w:val="22"/>
        </w:rPr>
        <w:t>4.5</w:t>
      </w:r>
      <w:r w:rsidR="007731F1" w:rsidRPr="00B42A59">
        <w:rPr>
          <w:b/>
          <w:bCs/>
          <w:color w:val="auto"/>
          <w:sz w:val="22"/>
          <w:szCs w:val="22"/>
        </w:rPr>
        <w:t xml:space="preserve">.2. Bu Sözleşme ile temin edilecek mal / mallar, sözleşme ve eklerinde yer alan düzenlemelere uygun teslim edilecektir.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lastRenderedPageBreak/>
        <w:t>Madde 5 - SÖZLEŞMENİN BEDELİ :</w:t>
      </w:r>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Madde 6 - SÖZLEŞME BEDELİNE DAHİL OLAN VERGİ, RESİM, HARÇLAR VE SÖZLEŞME İLE İLGİLİ DİĞER GİDERLER :</w:t>
      </w:r>
      <w:r w:rsidRPr="00B42A59">
        <w:rPr>
          <w:b/>
          <w:bCs/>
          <w:color w:val="auto"/>
          <w:sz w:val="22"/>
          <w:szCs w:val="22"/>
        </w:rPr>
        <w:t xml:space="preserve"> </w:t>
      </w: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dahil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B42A59">
        <w:rPr>
          <w:color w:val="auto"/>
          <w:sz w:val="22"/>
          <w:szCs w:val="22"/>
        </w:rPr>
        <w:t xml:space="preserve"> sözleşme bedeline dahildir.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dahil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MALZEMENİN TESLİM EDİLME YERİ, TESLİM ŞEKLİ, SÜRESİ VE TESLİM  PROGRAMINDA DEĞİŞİKLİK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8.1. Malzemenin Teslim Şekli ve Süresi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1F6B00">
        <w:rPr>
          <w:b/>
          <w:sz w:val="22"/>
          <w:szCs w:val="22"/>
          <w:highlight w:val="yellow"/>
        </w:rPr>
        <w:t>45</w:t>
      </w:r>
      <w:r w:rsidR="00360BA2" w:rsidRPr="00A27127">
        <w:rPr>
          <w:b/>
          <w:sz w:val="22"/>
          <w:szCs w:val="22"/>
          <w:highlight w:val="yellow"/>
        </w:rPr>
        <w:t xml:space="preserve"> (</w:t>
      </w:r>
      <w:r w:rsidR="001F6B00">
        <w:rPr>
          <w:b/>
          <w:sz w:val="22"/>
          <w:szCs w:val="22"/>
          <w:highlight w:val="yellow"/>
        </w:rPr>
        <w:t>KIRKBEŞ</w:t>
      </w:r>
      <w:r w:rsidR="00360BA2" w:rsidRPr="00A27127">
        <w:rPr>
          <w:b/>
          <w:sz w:val="22"/>
          <w:szCs w:val="22"/>
          <w:highlight w:val="yellow"/>
        </w:rPr>
        <w:t>) TAKVİM GÜNÜ</w:t>
      </w:r>
      <w:r w:rsidR="00360BA2">
        <w:rPr>
          <w:b/>
          <w:sz w:val="22"/>
          <w:szCs w:val="22"/>
        </w:rPr>
        <w:t xml:space="preserve">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8.2. Malzemenin Teslim Edilme Yeri :</w:t>
      </w:r>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Yeri : </w:t>
      </w:r>
      <w:r w:rsidRPr="00B42A59">
        <w:rPr>
          <w:b/>
          <w:bCs/>
          <w:color w:val="auto"/>
          <w:sz w:val="22"/>
          <w:szCs w:val="22"/>
        </w:rPr>
        <w:t xml:space="preserve">6'ncı Ana Bakım </w:t>
      </w:r>
      <w:r w:rsidR="00FD56E3" w:rsidRPr="00B42A59">
        <w:rPr>
          <w:b/>
          <w:bCs/>
          <w:color w:val="auto"/>
          <w:sz w:val="22"/>
          <w:szCs w:val="22"/>
        </w:rPr>
        <w:t>Fabrika Müdürlüğü</w:t>
      </w:r>
      <w:r w:rsidRPr="00B42A59">
        <w:rPr>
          <w:b/>
          <w:bCs/>
          <w:color w:val="auto"/>
          <w:sz w:val="22"/>
          <w:szCs w:val="22"/>
        </w:rPr>
        <w:t xml:space="preserve"> Taşınır (Dayanıklı) - Tşn.(Day.) 506 Mal Saymanlığı    (BALIKESİR)</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8.3. Teslim Programında Değişiklik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FE1EFC" w:rsidRDefault="00FE1EFC">
      <w:pPr>
        <w:spacing w:before="120"/>
        <w:jc w:val="both"/>
        <w:rPr>
          <w:b/>
          <w:bCs/>
          <w:color w:val="auto"/>
          <w:sz w:val="22"/>
          <w:szCs w:val="22"/>
        </w:rPr>
      </w:pPr>
    </w:p>
    <w:p w:rsidR="00CA469E" w:rsidRDefault="00CA469E">
      <w:pPr>
        <w:spacing w:before="120"/>
        <w:jc w:val="both"/>
        <w:rPr>
          <w:b/>
          <w:bCs/>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lastRenderedPageBreak/>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 xml:space="preserve">(........................rakam ile.......................) (................................yazı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(....................yazı ile ..............)</w:t>
      </w:r>
      <w:r w:rsidRPr="00B42A59">
        <w:rPr>
          <w:rFonts w:eastAsia="Times New Roman"/>
          <w:color w:val="auto"/>
          <w:sz w:val="22"/>
          <w:szCs w:val="22"/>
        </w:rPr>
        <w:t>’luk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
    <w:p w:rsidR="007731F1" w:rsidRPr="00B42A59" w:rsidRDefault="007731F1">
      <w:pPr>
        <w:jc w:val="both"/>
        <w:rPr>
          <w:bCs/>
          <w:color w:val="auto"/>
          <w:sz w:val="22"/>
          <w:szCs w:val="22"/>
        </w:rPr>
      </w:pPr>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1F6B00" w:rsidRDefault="001F6B00">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 xml:space="preserve">'dır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7731F1" w:rsidRPr="00B42A59" w:rsidRDefault="007731F1" w:rsidP="0007329B">
      <w:pPr>
        <w:overflowPunct/>
        <w:autoSpaceDE/>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2A59">
        <w:rPr>
          <w:rFonts w:eastAsia="Times New Roman"/>
          <w:bCs/>
          <w:color w:val="auto"/>
          <w:sz w:val="22"/>
          <w:szCs w:val="22"/>
        </w:rPr>
        <w:br/>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w:t>
      </w:r>
      <w:r w:rsidRPr="00B42A59">
        <w:rPr>
          <w:rFonts w:eastAsia="Times New Roman"/>
          <w:bCs/>
          <w:color w:val="auto"/>
          <w:sz w:val="22"/>
          <w:szCs w:val="22"/>
        </w:rPr>
        <w:lastRenderedPageBreak/>
        <w:t xml:space="preserve">gereğince alınan Bakanlar Kurulu Kararına istinaden ait olduğu yılın bütçesinde yeterli kaynağın planlanması koşuluyla teslimat ve ödemeler müteakip yıllara sirayet ettirilecektir. </w:t>
      </w:r>
      <w:r w:rsidRPr="00B42A59">
        <w:rPr>
          <w:rFonts w:eastAsia="Times New Roman"/>
          <w:bCs/>
          <w:color w:val="auto"/>
          <w:sz w:val="22"/>
          <w:szCs w:val="22"/>
        </w:rPr>
        <w:br/>
      </w:r>
      <w:r w:rsidRPr="00B42A59">
        <w:rPr>
          <w:rFonts w:eastAsia="Times New Roman"/>
          <w:b/>
          <w:bCs/>
          <w:color w:val="auto"/>
          <w:sz w:val="22"/>
          <w:szCs w:val="22"/>
        </w:rPr>
        <w:t>b.</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r w:rsidRPr="00B42A59">
        <w:rPr>
          <w:rFonts w:eastAsia="Times New Roman"/>
          <w:b/>
          <w:bCs/>
          <w:color w:val="auto"/>
          <w:sz w:val="22"/>
          <w:szCs w:val="22"/>
        </w:rPr>
        <w:t>c.</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14 - GECİKME CEZASI :</w:t>
      </w:r>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15 - SÜRE UZATIMI VERİLEBİLECEK HALLER VE ŞARTLARI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veya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1F6B00" w:rsidRDefault="001F6B00">
      <w:pPr>
        <w:overflowPunct/>
        <w:adjustRightInd w:val="0"/>
        <w:jc w:val="both"/>
        <w:rPr>
          <w:rFonts w:eastAsia="Times New Roman"/>
          <w:color w:val="auto"/>
          <w:sz w:val="22"/>
          <w:szCs w:val="22"/>
        </w:rPr>
      </w:pPr>
    </w:p>
    <w:p w:rsidR="001F6B00" w:rsidRDefault="001F6B00">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 belirtilen mücbir sebep halleri, ham madde temin edilen ülkeler ile İdare tarafından kabul edilen alt yüklenicilerin ülkeleri için de geçerli olacaktır.</w:t>
      </w:r>
    </w:p>
    <w:p w:rsidR="00136E3D" w:rsidRDefault="00136E3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şekilleri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şartları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(ı</w:t>
      </w:r>
      <w:r w:rsidRPr="00B42A59">
        <w:rPr>
          <w:rFonts w:eastAsia="Times New Roman"/>
          <w:color w:val="auto"/>
          <w:sz w:val="22"/>
          <w:szCs w:val="22"/>
        </w:rPr>
        <w:t>ıı</w:t>
      </w:r>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16 - SÖZLEŞMENİN DEVİR ŞARTLARI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r w:rsidRPr="00B42A59">
        <w:rPr>
          <w:rFonts w:eastAsia="Times New Roman"/>
          <w:color w:val="auto"/>
          <w:sz w:val="22"/>
          <w:szCs w:val="22"/>
        </w:rPr>
        <w:t>YÜKLENİCİ’nin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97055B" w:rsidRDefault="0097055B">
      <w:pPr>
        <w:jc w:val="both"/>
        <w:rPr>
          <w:b/>
          <w:bCs/>
          <w:color w:val="auto"/>
          <w:sz w:val="22"/>
          <w:szCs w:val="22"/>
        </w:rPr>
      </w:pPr>
    </w:p>
    <w:p w:rsidR="007731F1" w:rsidRPr="005566F9" w:rsidRDefault="007731F1">
      <w:pPr>
        <w:jc w:val="both"/>
        <w:rPr>
          <w:b/>
          <w:bCs/>
          <w:color w:val="auto"/>
          <w:sz w:val="22"/>
          <w:szCs w:val="22"/>
        </w:rPr>
      </w:pPr>
      <w:r w:rsidRPr="005566F9">
        <w:rPr>
          <w:b/>
          <w:bCs/>
          <w:color w:val="auto"/>
          <w:sz w:val="22"/>
          <w:szCs w:val="22"/>
        </w:rPr>
        <w:t xml:space="preserve">18.2.Yüklenicinin montaja ilişkin yükümlülükleri </w:t>
      </w:r>
    </w:p>
    <w:p w:rsidR="005566F9" w:rsidRPr="009B3F6F" w:rsidRDefault="007731F1" w:rsidP="005566F9">
      <w:pPr>
        <w:overflowPunct/>
        <w:autoSpaceDE/>
        <w:autoSpaceDN/>
        <w:spacing w:line="288" w:lineRule="auto"/>
        <w:jc w:val="both"/>
        <w:rPr>
          <w:color w:val="0070C0"/>
          <w:sz w:val="22"/>
          <w:szCs w:val="22"/>
        </w:rPr>
      </w:pPr>
      <w:r w:rsidRPr="009B3F6F">
        <w:rPr>
          <w:b/>
          <w:bCs/>
          <w:color w:val="0070C0"/>
          <w:sz w:val="22"/>
          <w:szCs w:val="22"/>
        </w:rPr>
        <w:t>18.2.1</w:t>
      </w:r>
      <w:r w:rsidRPr="009B3F6F">
        <w:rPr>
          <w:bCs/>
          <w:color w:val="0070C0"/>
          <w:sz w:val="22"/>
          <w:szCs w:val="22"/>
        </w:rPr>
        <w:t xml:space="preserve">. </w:t>
      </w:r>
      <w:r w:rsidR="005566F9" w:rsidRPr="009B3F6F">
        <w:rPr>
          <w:color w:val="0070C0"/>
          <w:sz w:val="22"/>
          <w:szCs w:val="22"/>
        </w:rPr>
        <w:t>Yüklenici firma idarenin göstereceği yere montajını yapacak ve çalışır vaziyette teslim edecektir.</w:t>
      </w:r>
    </w:p>
    <w:p w:rsidR="007731F1" w:rsidRPr="00A02A98" w:rsidRDefault="0097055B" w:rsidP="005566F9">
      <w:pPr>
        <w:overflowPunct/>
        <w:autoSpaceDE/>
        <w:autoSpaceDN/>
        <w:spacing w:line="288" w:lineRule="auto"/>
        <w:jc w:val="both"/>
        <w:rPr>
          <w:b/>
          <w:bCs/>
          <w:color w:val="FF0000"/>
          <w:sz w:val="22"/>
          <w:szCs w:val="22"/>
        </w:rPr>
      </w:pPr>
      <w:r>
        <w:rPr>
          <w:b/>
          <w:bCs/>
          <w:color w:val="FF0000"/>
          <w:sz w:val="22"/>
          <w:szCs w:val="22"/>
        </w:rPr>
        <w:t xml:space="preserve"> </w:t>
      </w:r>
    </w:p>
    <w:p w:rsidR="007731F1" w:rsidRPr="00B42A59" w:rsidRDefault="007731F1">
      <w:pPr>
        <w:jc w:val="both"/>
        <w:rPr>
          <w:b/>
          <w:bCs/>
          <w:color w:val="auto"/>
          <w:sz w:val="22"/>
          <w:szCs w:val="22"/>
        </w:rPr>
      </w:pPr>
      <w:r w:rsidRPr="00B42A59">
        <w:rPr>
          <w:b/>
          <w:bCs/>
          <w:color w:val="auto"/>
          <w:sz w:val="22"/>
          <w:szCs w:val="22"/>
        </w:rPr>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C1A43" w:rsidRDefault="007C1A43">
      <w:pPr>
        <w:jc w:val="both"/>
        <w:rPr>
          <w:b/>
          <w:bCs/>
          <w:color w:val="auto"/>
          <w:sz w:val="22"/>
          <w:szCs w:val="22"/>
        </w:rPr>
      </w:pPr>
    </w:p>
    <w:p w:rsidR="007C1A43" w:rsidRDefault="007C1A43">
      <w:pPr>
        <w:jc w:val="both"/>
        <w:rPr>
          <w:b/>
          <w:bCs/>
          <w:color w:val="auto"/>
          <w:sz w:val="22"/>
          <w:szCs w:val="22"/>
        </w:rPr>
      </w:pPr>
    </w:p>
    <w:p w:rsidR="007731F1" w:rsidRPr="00B42A59" w:rsidRDefault="007731F1">
      <w:pPr>
        <w:jc w:val="both"/>
        <w:rPr>
          <w:bCs/>
          <w:color w:val="auto"/>
          <w:sz w:val="22"/>
          <w:szCs w:val="22"/>
        </w:rPr>
      </w:pPr>
      <w:r w:rsidRPr="00B42A59">
        <w:rPr>
          <w:b/>
          <w:bCs/>
          <w:color w:val="auto"/>
          <w:sz w:val="22"/>
          <w:szCs w:val="22"/>
        </w:rPr>
        <w:lastRenderedPageBreak/>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t xml:space="preserve">a) Teslimi gerçekleştirilen mal miktarları, işin aşaması ve alt yükleniciler tarafından yapılan işlerin aşamaları ,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dahil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rsidP="007C1A43">
      <w:pPr>
        <w:ind w:firstLine="708"/>
        <w:jc w:val="both"/>
        <w:rPr>
          <w:bCs/>
          <w:color w:val="auto"/>
          <w:sz w:val="22"/>
          <w:szCs w:val="22"/>
        </w:rPr>
      </w:pPr>
      <w:r w:rsidRPr="00B42A59">
        <w:rPr>
          <w:bCs/>
          <w:color w:val="auto"/>
          <w:sz w:val="22"/>
          <w:szCs w:val="22"/>
        </w:rPr>
        <w:t xml:space="preserve">e) Varsa kalite belgeleri, test sonuçları ve malzemelere ilişkin sertifikalar,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136E3D" w:rsidRDefault="00136E3D">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t>Madde 19 - EĞİTİM :</w:t>
      </w:r>
    </w:p>
    <w:p w:rsidR="00CA469E" w:rsidRPr="00CA469E" w:rsidRDefault="007731F1" w:rsidP="00CA469E">
      <w:pPr>
        <w:overflowPunct/>
        <w:autoSpaceDE/>
        <w:autoSpaceDN/>
        <w:spacing w:line="288" w:lineRule="auto"/>
        <w:jc w:val="both"/>
        <w:rPr>
          <w:b/>
          <w:u w:val="single"/>
        </w:rPr>
      </w:pPr>
      <w:r w:rsidRPr="003E54DC">
        <w:rPr>
          <w:b/>
          <w:color w:val="0070C0"/>
          <w:sz w:val="22"/>
          <w:szCs w:val="22"/>
        </w:rPr>
        <w:t>19.1.</w:t>
      </w:r>
      <w:r w:rsidR="00F64006" w:rsidRPr="003E54DC">
        <w:rPr>
          <w:b/>
          <w:color w:val="0070C0"/>
          <w:sz w:val="22"/>
          <w:szCs w:val="22"/>
        </w:rPr>
        <w:t xml:space="preserve"> </w:t>
      </w:r>
      <w:r w:rsidR="005566F9" w:rsidRPr="005566F9">
        <w:rPr>
          <w:b/>
          <w:color w:val="0070C0"/>
          <w:sz w:val="22"/>
          <w:szCs w:val="22"/>
        </w:rPr>
        <w:t>En az 2</w:t>
      </w:r>
      <w:r w:rsidR="005566F9">
        <w:rPr>
          <w:b/>
          <w:color w:val="0070C0"/>
          <w:sz w:val="22"/>
          <w:szCs w:val="22"/>
        </w:rPr>
        <w:t xml:space="preserve"> (İki) </w:t>
      </w:r>
      <w:r w:rsidR="005566F9" w:rsidRPr="005566F9">
        <w:rPr>
          <w:b/>
          <w:color w:val="0070C0"/>
          <w:sz w:val="22"/>
          <w:szCs w:val="22"/>
        </w:rPr>
        <w:t xml:space="preserve"> personele </w:t>
      </w:r>
      <w:r w:rsidR="005566F9">
        <w:rPr>
          <w:b/>
          <w:color w:val="0070C0"/>
          <w:sz w:val="22"/>
          <w:szCs w:val="22"/>
        </w:rPr>
        <w:t>3 (</w:t>
      </w:r>
      <w:r w:rsidR="005566F9" w:rsidRPr="005566F9">
        <w:rPr>
          <w:b/>
          <w:color w:val="0070C0"/>
          <w:sz w:val="22"/>
          <w:szCs w:val="22"/>
        </w:rPr>
        <w:t>üç</w:t>
      </w:r>
      <w:r w:rsidR="005566F9">
        <w:rPr>
          <w:b/>
          <w:color w:val="0070C0"/>
          <w:sz w:val="22"/>
          <w:szCs w:val="22"/>
        </w:rPr>
        <w:t>)</w:t>
      </w:r>
      <w:r w:rsidR="005566F9" w:rsidRPr="005566F9">
        <w:rPr>
          <w:b/>
          <w:color w:val="0070C0"/>
          <w:sz w:val="22"/>
          <w:szCs w:val="22"/>
        </w:rPr>
        <w:t xml:space="preserve"> saatlik eğitim verilecektir. </w:t>
      </w:r>
    </w:p>
    <w:p w:rsidR="007731F1" w:rsidRDefault="007731F1">
      <w:pPr>
        <w:adjustRightInd w:val="0"/>
        <w:rPr>
          <w:color w:val="auto"/>
          <w:sz w:val="22"/>
          <w:szCs w:val="22"/>
        </w:rPr>
      </w:pPr>
    </w:p>
    <w:p w:rsidR="001F6B00" w:rsidRPr="00B42A59" w:rsidRDefault="001F6B00">
      <w:pPr>
        <w:adjustRightInd w:val="0"/>
        <w:rPr>
          <w:color w:val="auto"/>
          <w:sz w:val="22"/>
          <w:szCs w:val="22"/>
        </w:rPr>
      </w:pPr>
    </w:p>
    <w:p w:rsidR="007C1A43" w:rsidRDefault="007C1A43">
      <w:pPr>
        <w:adjustRightInd w:val="0"/>
        <w:rPr>
          <w:rFonts w:eastAsia="Times New Roman"/>
          <w:b/>
          <w:bCs/>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lastRenderedPageBreak/>
        <w:t>Madde 20 - YENİ MODEL:</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21 – AMBALAJLAMA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C20E16" w:rsidRPr="00B42A59">
        <w:rPr>
          <w:b/>
          <w:color w:val="0070C0"/>
          <w:sz w:val="22"/>
          <w:szCs w:val="22"/>
          <w:highlight w:val="yellow"/>
        </w:rPr>
        <w:t>yazılı açıklamalarda(Teknik Bilgi Paketinde)</w:t>
      </w:r>
      <w:r w:rsidR="004B6186">
        <w:rPr>
          <w:b/>
          <w:color w:val="0070C0"/>
          <w:sz w:val="22"/>
          <w:szCs w:val="22"/>
          <w:highlight w:val="yellow"/>
        </w:rPr>
        <w:t xml:space="preserv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22 - REKLAM YASAĞI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HAKLARI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5566F9" w:rsidRPr="00B42A59" w:rsidRDefault="005566F9">
      <w:pPr>
        <w:overflowPunct/>
        <w:adjustRightInd w:val="0"/>
        <w:jc w:val="both"/>
        <w:rPr>
          <w:rFonts w:eastAsia="Times New Roman"/>
          <w:b/>
          <w:bCs/>
          <w:color w:val="auto"/>
          <w:sz w:val="22"/>
          <w:szCs w:val="22"/>
        </w:rPr>
      </w:pPr>
    </w:p>
    <w:p w:rsidR="00B709A9" w:rsidRDefault="00B709A9">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lastRenderedPageBreak/>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t>Madde 26 - YÜKLENİCİNİN VEKİLİ :</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Madde 27 - DENETİM, MUAYENE VE KABUL İŞLEMLERİ :</w:t>
      </w:r>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174F33">
      <w:pPr>
        <w:overflowPunct/>
        <w:autoSpaceDE/>
        <w:rPr>
          <w:rFonts w:eastAsia="Times New Roman"/>
          <w:b/>
          <w:bCs/>
          <w:color w:val="auto"/>
          <w:sz w:val="22"/>
          <w:szCs w:val="22"/>
        </w:rPr>
      </w:pPr>
      <w:r w:rsidRPr="00B42A59">
        <w:rPr>
          <w:rFonts w:eastAsia="Times New Roman"/>
          <w:b/>
          <w:bCs/>
          <w:color w:val="auto"/>
          <w:sz w:val="22"/>
          <w:szCs w:val="22"/>
        </w:rPr>
        <w:t>Genel hususlar:</w:t>
      </w:r>
    </w:p>
    <w:p w:rsidR="00CC6F3C" w:rsidRPr="00B42A59" w:rsidRDefault="00304602" w:rsidP="00884024">
      <w:pPr>
        <w:overflowPunct/>
        <w:adjustRightInd w:val="0"/>
        <w:rPr>
          <w:rFonts w:eastAsia="Times New Roman"/>
          <w:bCs/>
          <w:color w:val="auto"/>
          <w:sz w:val="22"/>
          <w:szCs w:val="22"/>
        </w:rPr>
      </w:pPr>
      <w:r w:rsidRPr="00B42A59">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t>ç.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r>
      <w:r w:rsidR="00884024">
        <w:rPr>
          <w:rFonts w:eastAsia="Times New Roman"/>
          <w:bCs/>
          <w:color w:val="auto"/>
          <w:sz w:val="22"/>
          <w:szCs w:val="22"/>
        </w:rPr>
        <w:t>g</w:t>
      </w:r>
      <w:r w:rsidRPr="00B42A59">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7C1A43" w:rsidRDefault="007C1A43" w:rsidP="00304602">
      <w:pPr>
        <w:overflowPunct/>
        <w:autoSpaceDE/>
        <w:rPr>
          <w:rFonts w:eastAsia="Times New Roman"/>
          <w:b/>
          <w:bCs/>
          <w:color w:val="auto"/>
          <w:sz w:val="22"/>
          <w:szCs w:val="22"/>
        </w:rPr>
      </w:pPr>
    </w:p>
    <w:p w:rsidR="001E6724" w:rsidRDefault="001E6724" w:rsidP="00304602">
      <w:pPr>
        <w:overflowPunct/>
        <w:autoSpaceDE/>
        <w:rPr>
          <w:rFonts w:eastAsia="Times New Roman"/>
          <w:b/>
          <w:bCs/>
          <w:color w:val="auto"/>
          <w:sz w:val="22"/>
          <w:szCs w:val="22"/>
        </w:rPr>
      </w:pPr>
    </w:p>
    <w:p w:rsidR="001E6724" w:rsidRDefault="001E6724" w:rsidP="00304602">
      <w:pPr>
        <w:overflowPunct/>
        <w:autoSpaceDE/>
        <w:rPr>
          <w:rFonts w:eastAsia="Times New Roman"/>
          <w:b/>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lastRenderedPageBreak/>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r w:rsidRPr="00B42A59">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136E3D" w:rsidRDefault="00304602" w:rsidP="005A7797">
      <w:pPr>
        <w:tabs>
          <w:tab w:val="left" w:pos="426"/>
        </w:tabs>
        <w:spacing w:after="120"/>
        <w:rPr>
          <w:rFonts w:eastAsia="Times New Roman"/>
          <w:bCs/>
          <w:color w:val="auto"/>
          <w:sz w:val="22"/>
          <w:szCs w:val="22"/>
        </w:rPr>
      </w:pPr>
      <w:r w:rsidRPr="00B42A59">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t xml:space="preserve">b.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r>
    </w:p>
    <w:p w:rsidR="00573C3F" w:rsidRPr="003E54DC" w:rsidRDefault="00304602" w:rsidP="005A7797">
      <w:pPr>
        <w:tabs>
          <w:tab w:val="left" w:pos="426"/>
        </w:tabs>
        <w:spacing w:after="120"/>
        <w:rPr>
          <w:b/>
          <w:color w:val="000000" w:themeColor="text1"/>
          <w:sz w:val="22"/>
          <w:szCs w:val="22"/>
        </w:rPr>
      </w:pPr>
      <w:r w:rsidRPr="00B42A59">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2A59">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t>ğ. Muayene esnasında, kullanılma veya çalıştırma faaliyetine engel olan eksilen kısımlar, yüklenici tarafından tamamlanacaktır.</w:t>
      </w:r>
      <w:r w:rsidRPr="00B42A59">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B42A59">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3E54DC">
        <w:rPr>
          <w:b/>
          <w:color w:val="FF0000"/>
          <w:sz w:val="20"/>
          <w:szCs w:val="20"/>
        </w:rPr>
        <w:t xml:space="preserve"> </w:t>
      </w:r>
      <w:r w:rsidR="00573C3F" w:rsidRPr="003E54DC">
        <w:rPr>
          <w:b/>
          <w:color w:val="000000" w:themeColor="text1"/>
          <w:sz w:val="22"/>
          <w:szCs w:val="22"/>
        </w:rPr>
        <w:t xml:space="preserve">i. </w:t>
      </w:r>
      <w:r w:rsidR="00B709A9">
        <w:rPr>
          <w:b/>
          <w:color w:val="000000" w:themeColor="text1"/>
          <w:sz w:val="22"/>
          <w:szCs w:val="22"/>
        </w:rPr>
        <w:t xml:space="preserve">Yıkama Makinesine </w:t>
      </w:r>
      <w:r w:rsidR="00573C3F" w:rsidRPr="003E54DC">
        <w:rPr>
          <w:b/>
          <w:color w:val="000000" w:themeColor="text1"/>
          <w:sz w:val="22"/>
          <w:szCs w:val="22"/>
        </w:rPr>
        <w:t>ait Yazılı Açıklamalarda</w:t>
      </w:r>
      <w:r w:rsidR="004B6186" w:rsidRPr="003E54DC">
        <w:rPr>
          <w:b/>
          <w:color w:val="000000" w:themeColor="text1"/>
          <w:sz w:val="22"/>
          <w:szCs w:val="22"/>
        </w:rPr>
        <w:t xml:space="preserve"> </w:t>
      </w:r>
      <w:r w:rsidR="00573C3F" w:rsidRPr="003E54DC">
        <w:rPr>
          <w:b/>
          <w:color w:val="000000" w:themeColor="text1"/>
          <w:sz w:val="22"/>
          <w:szCs w:val="22"/>
        </w:rPr>
        <w:t>(Teknik Bilgi Paketinde)</w:t>
      </w:r>
      <w:r w:rsidR="004B6186" w:rsidRPr="003E54DC">
        <w:rPr>
          <w:b/>
          <w:color w:val="000000" w:themeColor="text1"/>
          <w:sz w:val="22"/>
          <w:szCs w:val="22"/>
        </w:rPr>
        <w:t xml:space="preserve"> </w:t>
      </w:r>
      <w:r w:rsidR="00573C3F" w:rsidRPr="003E54DC">
        <w:rPr>
          <w:b/>
          <w:color w:val="000000" w:themeColor="text1"/>
          <w:sz w:val="22"/>
          <w:szCs w:val="22"/>
        </w:rPr>
        <w:t>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Fiziksel niteliklerinin tamamı ihale dokümanında belirtilen hükümlere uygun bulunmayan malın numuneleri laboratuvar muayenesine gönderilemez.</w:t>
      </w:r>
    </w:p>
    <w:p w:rsidR="00136E3D" w:rsidRDefault="00304602" w:rsidP="00304602">
      <w:pPr>
        <w:overflowPunct/>
        <w:autoSpaceDE/>
        <w:rPr>
          <w:rFonts w:eastAsia="Times New Roman"/>
          <w:bCs/>
          <w:color w:val="auto"/>
          <w:sz w:val="22"/>
          <w:szCs w:val="22"/>
        </w:rPr>
      </w:pPr>
      <w:r w:rsidRPr="00B42A59">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t xml:space="preserve">c.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t xml:space="preserve">d.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t xml:space="preserve">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ödenmeyecektir.</w:t>
      </w:r>
      <w:r w:rsidRPr="00B42A59">
        <w:rPr>
          <w:rFonts w:eastAsia="Times New Roman"/>
          <w:bCs/>
          <w:color w:val="auto"/>
          <w:sz w:val="22"/>
          <w:szCs w:val="22"/>
        </w:rPr>
        <w:br/>
        <w:t>f.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t xml:space="preserve">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t xml:space="preserve">f.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t xml:space="preserve">h.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t xml:space="preserve">ı.Hakem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t xml:space="preserve">i.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r>
      <w:r w:rsidRPr="00B42A59">
        <w:rPr>
          <w:rFonts w:eastAsia="Times New Roman"/>
          <w:bCs/>
          <w:color w:val="auto"/>
          <w:sz w:val="22"/>
          <w:szCs w:val="22"/>
        </w:rPr>
        <w:lastRenderedPageBreak/>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4C767A" w:rsidRPr="00B42A59" w:rsidRDefault="00304602" w:rsidP="00304602">
      <w:pPr>
        <w:overflowPunct/>
        <w:adjustRightInd w:val="0"/>
        <w:rPr>
          <w:rFonts w:eastAsia="Times New Roman"/>
          <w:b/>
          <w:bCs/>
          <w:color w:val="auto"/>
          <w:sz w:val="22"/>
          <w:szCs w:val="22"/>
        </w:rPr>
      </w:pPr>
      <w:r w:rsidRPr="00B42A59">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B42A59">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lastRenderedPageBreak/>
        <w:t>Kabulde Görülecek Kusur ve Noksanlıklar:</w:t>
      </w:r>
      <w:r w:rsidRPr="00B42A59">
        <w:rPr>
          <w:rFonts w:eastAsia="Times New Roman"/>
          <w:b/>
          <w:bCs/>
          <w:color w:val="auto"/>
          <w:sz w:val="22"/>
          <w:szCs w:val="22"/>
        </w:rPr>
        <w:br/>
      </w:r>
      <w:r w:rsidRPr="00B42A5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Madde 28 - KABULDEN SONRAKİ HATA VE AYIPLARDAN SORUMLULUK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29 - SÖZLEŞME VE EKLERİNE UYMAYAN İŞLER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30 - GARANTİ VE BAKIM, </w:t>
      </w:r>
      <w:r w:rsidR="008E0677" w:rsidRPr="00B42A59">
        <w:rPr>
          <w:rFonts w:eastAsia="Times New Roman"/>
          <w:b/>
          <w:bCs/>
          <w:color w:val="auto"/>
          <w:sz w:val="22"/>
          <w:szCs w:val="22"/>
        </w:rPr>
        <w:t>ONARIM:</w:t>
      </w:r>
    </w:p>
    <w:p w:rsidR="00BD6373" w:rsidRPr="00B42A59"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lastRenderedPageBreak/>
        <w:t xml:space="preserve">30.1.2. </w:t>
      </w:r>
      <w:r w:rsidRPr="00B42A59">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B42A59">
        <w:rPr>
          <w:rFonts w:eastAsia="Times New Roman"/>
          <w:b/>
          <w:bCs/>
          <w:color w:val="003399"/>
          <w:sz w:val="22"/>
          <w:szCs w:val="22"/>
        </w:rPr>
        <w:br/>
      </w:r>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084B72" w:rsidRPr="00B42A59" w:rsidRDefault="00084B72" w:rsidP="00084B72">
      <w:pPr>
        <w:overflowPunct/>
        <w:adjustRightInd w:val="0"/>
        <w:rPr>
          <w:rFonts w:eastAsia="Times New Roman"/>
          <w:b/>
          <w:bCs/>
          <w:color w:val="auto"/>
          <w:sz w:val="22"/>
          <w:szCs w:val="22"/>
        </w:rPr>
      </w:pPr>
      <w:r w:rsidRPr="00B42A59">
        <w:rPr>
          <w:rFonts w:eastAsia="Times New Roman"/>
          <w:b/>
          <w:color w:val="auto"/>
          <w:sz w:val="22"/>
          <w:szCs w:val="22"/>
        </w:rPr>
        <w:t>30.1.7.1.</w:t>
      </w:r>
      <w:r w:rsidRPr="00B42A59">
        <w:rPr>
          <w:rFonts w:eastAsia="Times New Roman"/>
          <w:color w:val="auto"/>
          <w:sz w:val="22"/>
          <w:szCs w:val="22"/>
        </w:rPr>
        <w:t xml:space="preserve"> Sözleşmenin 30.1. maddesinde açıklanan </w:t>
      </w:r>
      <w:r w:rsidRPr="00B42A59">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w:t>
      </w:r>
      <w:r w:rsidR="00C81E6C">
        <w:rPr>
          <w:rFonts w:eastAsia="Times New Roman"/>
          <w:b/>
          <w:bCs/>
          <w:color w:val="FF0000"/>
          <w:sz w:val="22"/>
          <w:szCs w:val="22"/>
        </w:rPr>
        <w:t>9001</w:t>
      </w:r>
      <w:r w:rsidRPr="00B42A59">
        <w:rPr>
          <w:rFonts w:eastAsia="Times New Roman"/>
          <w:b/>
          <w:bCs/>
          <w:color w:val="FF0000"/>
          <w:sz w:val="22"/>
          <w:szCs w:val="22"/>
        </w:rPr>
        <w:t>ının 20 Mayıs 2011 tarihli B.07.1.GİB.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084B72" w:rsidRPr="00B42A59" w:rsidRDefault="00084B72" w:rsidP="00BD6373">
      <w:pPr>
        <w:overflowPunct/>
        <w:adjustRightInd w:val="0"/>
        <w:rPr>
          <w:rFonts w:eastAsia="Times New Roman"/>
          <w:sz w:val="22"/>
          <w:szCs w:val="22"/>
        </w:rPr>
      </w:pPr>
      <w:r w:rsidRPr="00B42A59">
        <w:rPr>
          <w:rFonts w:eastAsia="Times New Roman"/>
          <w:b/>
          <w:bCs/>
          <w:color w:val="auto"/>
          <w:sz w:val="22"/>
          <w:szCs w:val="22"/>
        </w:rPr>
        <w:t xml:space="preserve">30.2.1. </w:t>
      </w:r>
      <w:r w:rsidRPr="00B42A59">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r w:rsidRPr="00B42A59">
        <w:rPr>
          <w:rFonts w:eastAsia="Times New Roman"/>
          <w:b/>
          <w:bCs/>
          <w:color w:val="auto"/>
          <w:sz w:val="22"/>
          <w:szCs w:val="22"/>
        </w:rPr>
        <w:t xml:space="preserve">30.2.2. </w:t>
      </w:r>
      <w:r w:rsidRPr="00B42A59">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2A59">
        <w:rPr>
          <w:rFonts w:eastAsia="Times New Roman"/>
          <w:b/>
          <w:bCs/>
          <w:color w:val="003399"/>
          <w:sz w:val="22"/>
          <w:szCs w:val="22"/>
        </w:rPr>
        <w:br/>
      </w:r>
      <w:r w:rsidRPr="00B42A59">
        <w:rPr>
          <w:rFonts w:eastAsia="Times New Roman"/>
          <w:b/>
          <w:color w:val="auto"/>
          <w:sz w:val="22"/>
          <w:szCs w:val="22"/>
        </w:rPr>
        <w:t>30.2.3.</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lastRenderedPageBreak/>
        <w:t>30.2.5.</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31 - SÖZLEŞMENİN FESHİ VE TASFİYESİ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 İDARE’nin Sözleşmeyi Feshetmesi:</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31.1.2. Sözleşmenin uygulanması sırasında YÜKLENİCİ’nin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Taahhüdünü yerine getirirken İDARE’ye zarar vermek,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Bilgi ve deneyimini İDARE’nin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r w:rsidRPr="00B42A59">
        <w:rPr>
          <w:rFonts w:eastAsia="Times New Roman"/>
          <w:color w:val="auto"/>
          <w:sz w:val="22"/>
          <w:szCs w:val="22"/>
        </w:rPr>
        <w:t>YÜKLENİCİ’nin, ihale sürecinde;</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31.3. Mücbir Sebeplerden Dolayı Sözleşmenin Feshi :</w:t>
      </w:r>
    </w:p>
    <w:p w:rsidR="007731F1" w:rsidRPr="00B42A59" w:rsidRDefault="007731F1" w:rsidP="00933361">
      <w:pPr>
        <w:overflowPunct/>
        <w:adjustRightInd w:val="0"/>
        <w:jc w:val="both"/>
        <w:rPr>
          <w:rFonts w:eastAsia="Times New Roman"/>
          <w:color w:val="auto"/>
          <w:sz w:val="22"/>
          <w:szCs w:val="22"/>
        </w:rPr>
      </w:pPr>
      <w:r w:rsidRPr="00B42A59">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31.4. YÜKLENİCİ’nin Sözleşmeyi Feshetmesi :</w:t>
      </w:r>
    </w:p>
    <w:p w:rsidR="0093336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
    <w:p w:rsidR="007C1A43" w:rsidRDefault="007C1A43">
      <w:pPr>
        <w:overflowPunct/>
        <w:adjustRightInd w:val="0"/>
        <w:jc w:val="both"/>
        <w:rPr>
          <w:rFonts w:eastAsia="Times New Roman"/>
          <w:b/>
          <w:bCs/>
          <w:color w:val="auto"/>
          <w:sz w:val="22"/>
          <w:szCs w:val="22"/>
        </w:rPr>
      </w:pPr>
    </w:p>
    <w:p w:rsidR="007C1A43" w:rsidRDefault="007C1A4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lastRenderedPageBreak/>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İdare, hata ve eksiklikler varsa, İdare tarafından yapılacak masraflar belirleninceye kadar YÜKLENİCİ’ye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31.7. YÜKLENİCİ’nin Ölümü, İflası, Ağır Hastalığı, Tutukluluğu veya Mahkumiyeti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YÜKLENİCİ’nin iflas etmesi halinde, sözleşme feshedilerek yasaklama hariç, 31.1.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Yukarıdaki hükümlerin uygulanmaması halinde sözleşme feshedilerek yasaklama hariç, 31.1.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w:t>
      </w:r>
      <w:r w:rsidRPr="00B42A59">
        <w:rPr>
          <w:rFonts w:eastAsia="Times New Roman"/>
          <w:color w:val="auto"/>
          <w:sz w:val="22"/>
          <w:szCs w:val="22"/>
        </w:rPr>
        <w:lastRenderedPageBreak/>
        <w:t xml:space="preserve">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32 - YÜKLENİCİNİN CEZA SORUMLULUĞU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33 - ANLAŞMAZLIKLARIN ÇÖZÜMÜ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34 - HÜKÜM BULUNMAYAN HALLER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sayılı Bakanlar Kurulu Kararı EK’i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HUSUSLAR :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Kodlandırma :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1F6B00" w:rsidRDefault="001F6B00">
      <w:pPr>
        <w:overflowPunct/>
        <w:adjustRightInd w:val="0"/>
        <w:jc w:val="both"/>
        <w:rPr>
          <w:rFonts w:eastAsia="Times New Roman"/>
          <w:b/>
          <w:bCs/>
          <w:color w:val="auto"/>
          <w:sz w:val="22"/>
          <w:szCs w:val="22"/>
        </w:rPr>
      </w:pPr>
    </w:p>
    <w:p w:rsidR="001F6B00" w:rsidRDefault="001F6B00">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lastRenderedPageBreak/>
        <w:t xml:space="preserve">e. </w:t>
      </w:r>
      <w:r w:rsidRPr="00B42A59">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Yüklenici, esas üreticiden veya Alt Yüklenici’lerden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35.2. Kataloglandırma :</w:t>
      </w:r>
      <w:r w:rsidRPr="00B42A59">
        <w:rPr>
          <w:rFonts w:eastAsia="Times New Roman"/>
          <w:bCs/>
          <w:color w:val="auto"/>
          <w:sz w:val="22"/>
          <w:szCs w:val="22"/>
        </w:rPr>
        <w:t xml:space="preserve"> Bu madde boş bırakılmıştır.</w:t>
      </w: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35.3. OFF-SET:</w:t>
      </w:r>
      <w:r w:rsidRPr="00B42A59">
        <w:rPr>
          <w:rFonts w:eastAsia="Times New Roman"/>
          <w:bCs/>
          <w:color w:val="auto"/>
          <w:sz w:val="22"/>
          <w:szCs w:val="22"/>
        </w:rPr>
        <w:t>Bu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Sözleşmenin  </w:t>
      </w:r>
      <w:r w:rsidR="00823EB1" w:rsidRPr="00B42A59">
        <w:rPr>
          <w:rFonts w:eastAsia="Times New Roman"/>
          <w:b/>
          <w:bCs/>
          <w:color w:val="FF0000"/>
          <w:sz w:val="22"/>
          <w:szCs w:val="22"/>
        </w:rPr>
        <w:t>15.6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B42A59">
        <w:rPr>
          <w:rFonts w:eastAsia="Times New Roman"/>
          <w:bCs/>
          <w:color w:val="auto"/>
          <w:sz w:val="22"/>
          <w:szCs w:val="22"/>
        </w:rPr>
        <w:br/>
      </w:r>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ncı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35.5. İhtar uygulamasına yönelik düzenlemeler: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t xml:space="preserve">b.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c. </w:t>
      </w:r>
      <w:r w:rsidRPr="00B42A59">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812E4E"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ç.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r>
    </w:p>
    <w:p w:rsidR="007C1A43" w:rsidRDefault="007C1A43">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35.6. </w:t>
      </w:r>
      <w:r w:rsidRPr="00B42A59">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37 - SÖZLEŞMENİN İMZALANMASI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t xml:space="preserve">YÜKLENİCİ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1F6B00">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199F"/>
    <w:multiLevelType w:val="hybridMultilevel"/>
    <w:tmpl w:val="350A27EE"/>
    <w:lvl w:ilvl="0" w:tplc="ACE67392">
      <w:start w:val="5"/>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07562A"/>
    <w:multiLevelType w:val="hybridMultilevel"/>
    <w:tmpl w:val="DB004940"/>
    <w:lvl w:ilvl="0" w:tplc="00D2FA46">
      <w:start w:val="3"/>
      <w:numFmt w:val="bullet"/>
      <w:lvlText w:val="-"/>
      <w:lvlJc w:val="left"/>
      <w:pPr>
        <w:ind w:left="1920" w:hanging="360"/>
      </w:pPr>
      <w:rPr>
        <w:rFonts w:ascii="Arial" w:eastAsia="MS Mincho" w:hAnsi="Arial" w:cs="Arial" w:hint="default"/>
        <w:color w:val="FF0000"/>
        <w:sz w:val="20"/>
      </w:rPr>
    </w:lvl>
    <w:lvl w:ilvl="1" w:tplc="041F0003">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0F5F82"/>
    <w:rsid w:val="001251D4"/>
    <w:rsid w:val="00125FB0"/>
    <w:rsid w:val="00136E3D"/>
    <w:rsid w:val="0013752B"/>
    <w:rsid w:val="001431BF"/>
    <w:rsid w:val="0015022C"/>
    <w:rsid w:val="0016191F"/>
    <w:rsid w:val="0016381C"/>
    <w:rsid w:val="001737FC"/>
    <w:rsid w:val="00174F33"/>
    <w:rsid w:val="00191FCB"/>
    <w:rsid w:val="001A1818"/>
    <w:rsid w:val="001D1E17"/>
    <w:rsid w:val="001E2462"/>
    <w:rsid w:val="001E6724"/>
    <w:rsid w:val="001F521D"/>
    <w:rsid w:val="001F68BB"/>
    <w:rsid w:val="001F6B00"/>
    <w:rsid w:val="00214A86"/>
    <w:rsid w:val="00230B9F"/>
    <w:rsid w:val="002331BD"/>
    <w:rsid w:val="002356BA"/>
    <w:rsid w:val="0025028A"/>
    <w:rsid w:val="00262015"/>
    <w:rsid w:val="00286F75"/>
    <w:rsid w:val="00296149"/>
    <w:rsid w:val="002A0E8D"/>
    <w:rsid w:val="002A4313"/>
    <w:rsid w:val="002A44AE"/>
    <w:rsid w:val="002E3858"/>
    <w:rsid w:val="002E393D"/>
    <w:rsid w:val="0030193E"/>
    <w:rsid w:val="00304602"/>
    <w:rsid w:val="00305820"/>
    <w:rsid w:val="00323601"/>
    <w:rsid w:val="00360BA2"/>
    <w:rsid w:val="003755A9"/>
    <w:rsid w:val="003B2D44"/>
    <w:rsid w:val="003B4A23"/>
    <w:rsid w:val="003B538D"/>
    <w:rsid w:val="003D04A0"/>
    <w:rsid w:val="003E54DC"/>
    <w:rsid w:val="003F3439"/>
    <w:rsid w:val="003F4306"/>
    <w:rsid w:val="00402032"/>
    <w:rsid w:val="0040386D"/>
    <w:rsid w:val="00403C11"/>
    <w:rsid w:val="004070EA"/>
    <w:rsid w:val="004140B9"/>
    <w:rsid w:val="00423C5B"/>
    <w:rsid w:val="004444E2"/>
    <w:rsid w:val="004535FE"/>
    <w:rsid w:val="00460344"/>
    <w:rsid w:val="00461336"/>
    <w:rsid w:val="0047374E"/>
    <w:rsid w:val="00475170"/>
    <w:rsid w:val="00490540"/>
    <w:rsid w:val="00496EB2"/>
    <w:rsid w:val="004B6186"/>
    <w:rsid w:val="004C0612"/>
    <w:rsid w:val="004C1A19"/>
    <w:rsid w:val="004C767A"/>
    <w:rsid w:val="004D07C8"/>
    <w:rsid w:val="004D5A07"/>
    <w:rsid w:val="004D6312"/>
    <w:rsid w:val="004D66AE"/>
    <w:rsid w:val="004F5020"/>
    <w:rsid w:val="004F63B9"/>
    <w:rsid w:val="00504B19"/>
    <w:rsid w:val="00506B59"/>
    <w:rsid w:val="005149C5"/>
    <w:rsid w:val="005259F8"/>
    <w:rsid w:val="005566F9"/>
    <w:rsid w:val="005611B2"/>
    <w:rsid w:val="00565733"/>
    <w:rsid w:val="0056654A"/>
    <w:rsid w:val="00570A67"/>
    <w:rsid w:val="00573C3F"/>
    <w:rsid w:val="00575B76"/>
    <w:rsid w:val="00592A08"/>
    <w:rsid w:val="005A7797"/>
    <w:rsid w:val="005B197D"/>
    <w:rsid w:val="005B4396"/>
    <w:rsid w:val="005D57E3"/>
    <w:rsid w:val="005D60F2"/>
    <w:rsid w:val="005D7540"/>
    <w:rsid w:val="005E48EC"/>
    <w:rsid w:val="005F00F6"/>
    <w:rsid w:val="005F3BFD"/>
    <w:rsid w:val="00605AC2"/>
    <w:rsid w:val="00615423"/>
    <w:rsid w:val="00621907"/>
    <w:rsid w:val="00624CED"/>
    <w:rsid w:val="00665532"/>
    <w:rsid w:val="0068625B"/>
    <w:rsid w:val="00691940"/>
    <w:rsid w:val="00693B9C"/>
    <w:rsid w:val="006C69BC"/>
    <w:rsid w:val="006D149A"/>
    <w:rsid w:val="006D1A14"/>
    <w:rsid w:val="006D1BB7"/>
    <w:rsid w:val="006D386E"/>
    <w:rsid w:val="006F1ECA"/>
    <w:rsid w:val="00715C52"/>
    <w:rsid w:val="0074198D"/>
    <w:rsid w:val="00742801"/>
    <w:rsid w:val="007731F1"/>
    <w:rsid w:val="00797E36"/>
    <w:rsid w:val="007A16E1"/>
    <w:rsid w:val="007A1D83"/>
    <w:rsid w:val="007B00B4"/>
    <w:rsid w:val="007C1A43"/>
    <w:rsid w:val="007C61AC"/>
    <w:rsid w:val="007D5DC0"/>
    <w:rsid w:val="007E1484"/>
    <w:rsid w:val="007E535A"/>
    <w:rsid w:val="007F22C5"/>
    <w:rsid w:val="008022E7"/>
    <w:rsid w:val="00804D92"/>
    <w:rsid w:val="00812E4E"/>
    <w:rsid w:val="0081591C"/>
    <w:rsid w:val="008217D7"/>
    <w:rsid w:val="00823EB1"/>
    <w:rsid w:val="0087638D"/>
    <w:rsid w:val="00884024"/>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44465"/>
    <w:rsid w:val="00953C45"/>
    <w:rsid w:val="0097055B"/>
    <w:rsid w:val="009B1CBD"/>
    <w:rsid w:val="009B3F6F"/>
    <w:rsid w:val="009C79DB"/>
    <w:rsid w:val="009D4F25"/>
    <w:rsid w:val="009D624F"/>
    <w:rsid w:val="009E5384"/>
    <w:rsid w:val="009E6D3F"/>
    <w:rsid w:val="009F0F4B"/>
    <w:rsid w:val="00A02A98"/>
    <w:rsid w:val="00A05B7F"/>
    <w:rsid w:val="00A15883"/>
    <w:rsid w:val="00A168E2"/>
    <w:rsid w:val="00A27127"/>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09A9"/>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81E6C"/>
    <w:rsid w:val="00C92FB0"/>
    <w:rsid w:val="00CA469E"/>
    <w:rsid w:val="00CA502B"/>
    <w:rsid w:val="00CC224A"/>
    <w:rsid w:val="00CC3309"/>
    <w:rsid w:val="00CC3C84"/>
    <w:rsid w:val="00CC6F3C"/>
    <w:rsid w:val="00CE004D"/>
    <w:rsid w:val="00CE76A3"/>
    <w:rsid w:val="00D0353E"/>
    <w:rsid w:val="00D11AA0"/>
    <w:rsid w:val="00D1423A"/>
    <w:rsid w:val="00D16400"/>
    <w:rsid w:val="00D47AA4"/>
    <w:rsid w:val="00D47F18"/>
    <w:rsid w:val="00D5212B"/>
    <w:rsid w:val="00D533B7"/>
    <w:rsid w:val="00D76F02"/>
    <w:rsid w:val="00D922FE"/>
    <w:rsid w:val="00D92F99"/>
    <w:rsid w:val="00D962B4"/>
    <w:rsid w:val="00DA0472"/>
    <w:rsid w:val="00DB7790"/>
    <w:rsid w:val="00DB7DF6"/>
    <w:rsid w:val="00DD3CF6"/>
    <w:rsid w:val="00DD6A51"/>
    <w:rsid w:val="00DF342D"/>
    <w:rsid w:val="00DF522B"/>
    <w:rsid w:val="00DF5628"/>
    <w:rsid w:val="00E02DE3"/>
    <w:rsid w:val="00E42579"/>
    <w:rsid w:val="00E474C6"/>
    <w:rsid w:val="00E62F78"/>
    <w:rsid w:val="00E93863"/>
    <w:rsid w:val="00E9657F"/>
    <w:rsid w:val="00EA11F9"/>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E1EFC"/>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D3A5"/>
  <w15:docId w15:val="{13DC5506-E77E-45E1-A16F-1055A2A4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B06D-2954-4657-869F-E8DF8044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14012</Words>
  <Characters>79874</Characters>
  <Application>Microsoft Office Word</Application>
  <DocSecurity>0</DocSecurity>
  <Lines>665</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EMİNE YİĞİT (GİHSSVL.ME.)(KKK)(E)</cp:lastModifiedBy>
  <cp:revision>5</cp:revision>
  <cp:lastPrinted>2019-09-17T09:04:00Z</cp:lastPrinted>
  <dcterms:created xsi:type="dcterms:W3CDTF">2019-10-21T11:40:00Z</dcterms:created>
  <dcterms:modified xsi:type="dcterms:W3CDTF">2019-10-21T12:37:00Z</dcterms:modified>
</cp:coreProperties>
</file>