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66462"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653AA8" w:rsidP="00EC3E7D">
            <w:pPr>
              <w:pStyle w:val="GvdeMetni"/>
              <w:spacing w:after="120" w:line="240" w:lineRule="auto"/>
              <w:jc w:val="center"/>
              <w:rPr>
                <w:color w:val="FF0000"/>
                <w:sz w:val="22"/>
                <w:szCs w:val="22"/>
              </w:rPr>
            </w:pPr>
            <w:r>
              <w:rPr>
                <w:color w:val="FF0000"/>
                <w:sz w:val="22"/>
                <w:szCs w:val="22"/>
              </w:rPr>
              <w:t>5</w:t>
            </w:r>
            <w:r w:rsidR="00FE5DAD">
              <w:rPr>
                <w:color w:val="FF0000"/>
                <w:sz w:val="22"/>
                <w:szCs w:val="22"/>
              </w:rPr>
              <w:t xml:space="preserve"> (</w:t>
            </w:r>
            <w:r>
              <w:rPr>
                <w:color w:val="FF0000"/>
                <w:sz w:val="22"/>
                <w:szCs w:val="22"/>
              </w:rPr>
              <w:t>BEŞ</w:t>
            </w:r>
            <w:r w:rsidR="00FE5DAD">
              <w:rPr>
                <w:color w:val="FF0000"/>
                <w:sz w:val="22"/>
                <w:szCs w:val="22"/>
              </w:rPr>
              <w:t xml:space="preserve">) KALEM </w:t>
            </w:r>
            <w:r>
              <w:rPr>
                <w:color w:val="FF0000"/>
                <w:sz w:val="22"/>
                <w:szCs w:val="22"/>
              </w:rPr>
              <w:t>5</w:t>
            </w:r>
            <w:r w:rsidR="00580F8D">
              <w:rPr>
                <w:color w:val="FF0000"/>
                <w:sz w:val="22"/>
                <w:szCs w:val="22"/>
              </w:rPr>
              <w:t xml:space="preserve"> (</w:t>
            </w:r>
            <w:r>
              <w:rPr>
                <w:color w:val="FF0000"/>
                <w:sz w:val="22"/>
                <w:szCs w:val="22"/>
              </w:rPr>
              <w:t>BEŞ</w:t>
            </w:r>
            <w:r w:rsidR="00580F8D">
              <w:rPr>
                <w:color w:val="FF0000"/>
                <w:sz w:val="22"/>
                <w:szCs w:val="22"/>
              </w:rPr>
              <w:t xml:space="preserve">) </w:t>
            </w:r>
            <w:r w:rsidR="00FE5DAD">
              <w:rPr>
                <w:color w:val="FF0000"/>
                <w:sz w:val="22"/>
                <w:szCs w:val="22"/>
              </w:rPr>
              <w:t>KISIM</w:t>
            </w:r>
            <w:r w:rsidR="00EC3E7D">
              <w:rPr>
                <w:color w:val="FF0000"/>
                <w:sz w:val="22"/>
                <w:szCs w:val="22"/>
              </w:rPr>
              <w:t xml:space="preserve"> </w:t>
            </w:r>
            <w:proofErr w:type="gramStart"/>
            <w:r w:rsidR="00580F8D">
              <w:rPr>
                <w:color w:val="FF0000"/>
                <w:sz w:val="22"/>
                <w:szCs w:val="22"/>
              </w:rPr>
              <w:t>TEZGAH</w:t>
            </w:r>
            <w:proofErr w:type="gramEnd"/>
            <w:r w:rsidR="00580F8D">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Pr>
                <w:rFonts w:ascii="Arial" w:hAnsi="Arial" w:cs="Arial"/>
                <w:b w:val="0"/>
                <w:i w:val="0"/>
                <w:color w:val="auto"/>
                <w:sz w:val="22"/>
                <w:szCs w:val="22"/>
              </w:rPr>
              <w:t>…..</w:t>
            </w:r>
            <w:proofErr w:type="gramEnd"/>
            <w:r>
              <w:rPr>
                <w:rFonts w:ascii="Arial" w:hAnsi="Arial" w:cs="Arial"/>
                <w:b w:val="0"/>
                <w:i w:val="0"/>
                <w:color w:val="auto"/>
                <w:sz w:val="22"/>
                <w:szCs w:val="22"/>
              </w:rPr>
              <w:t>/……/201</w:t>
            </w:r>
            <w:r w:rsidR="00653AA8">
              <w:rPr>
                <w:rFonts w:ascii="Arial" w:hAnsi="Arial" w:cs="Arial"/>
                <w:b w:val="0"/>
                <w:i w:val="0"/>
                <w:color w:val="auto"/>
                <w:sz w:val="22"/>
                <w:szCs w:val="22"/>
              </w:rPr>
              <w:t>9</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653AA8"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2019</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Pr="00667EAC">
        <w:rPr>
          <w:rStyle w:val="richtext"/>
          <w:bCs/>
          <w:color w:val="auto"/>
        </w:rPr>
        <w:t>201</w:t>
      </w:r>
      <w:r w:rsidR="00653AA8" w:rsidRPr="00667EAC">
        <w:rPr>
          <w:rStyle w:val="richtext"/>
          <w:bCs/>
          <w:color w:val="auto"/>
        </w:rPr>
        <w:t>9</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proofErr w:type="gramStart"/>
      <w:r w:rsidRPr="00667EA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657F4A" w:rsidRPr="00667EAC">
        <w:rPr>
          <w:rFonts w:ascii="Times New Roman" w:hAnsi="Times New Roman" w:cs="Times New Roman"/>
          <w:color w:val="FF0000"/>
          <w:sz w:val="24"/>
          <w:szCs w:val="24"/>
        </w:rPr>
        <w:t>5</w:t>
      </w:r>
      <w:r w:rsidR="00580F8D" w:rsidRPr="00667EAC">
        <w:rPr>
          <w:rFonts w:ascii="Times New Roman" w:hAnsi="Times New Roman" w:cs="Times New Roman"/>
          <w:color w:val="FF0000"/>
          <w:sz w:val="24"/>
          <w:szCs w:val="24"/>
        </w:rPr>
        <w:t xml:space="preserve"> (</w:t>
      </w:r>
      <w:r w:rsidR="00657F4A" w:rsidRPr="00667EAC">
        <w:rPr>
          <w:rFonts w:ascii="Times New Roman" w:hAnsi="Times New Roman" w:cs="Times New Roman"/>
          <w:color w:val="FF0000"/>
          <w:sz w:val="24"/>
          <w:szCs w:val="24"/>
        </w:rPr>
        <w:t>BEŞ</w:t>
      </w:r>
      <w:r w:rsidR="00580F8D" w:rsidRPr="00667EAC">
        <w:rPr>
          <w:rFonts w:ascii="Times New Roman" w:hAnsi="Times New Roman" w:cs="Times New Roman"/>
          <w:color w:val="FF0000"/>
          <w:sz w:val="24"/>
          <w:szCs w:val="24"/>
        </w:rPr>
        <w:t xml:space="preserve">) KALEM </w:t>
      </w:r>
      <w:r w:rsidR="00657F4A" w:rsidRPr="00667EAC">
        <w:rPr>
          <w:rFonts w:ascii="Times New Roman" w:hAnsi="Times New Roman" w:cs="Times New Roman"/>
          <w:color w:val="FF0000"/>
          <w:sz w:val="24"/>
          <w:szCs w:val="24"/>
        </w:rPr>
        <w:t>5</w:t>
      </w:r>
      <w:r w:rsidR="00580F8D" w:rsidRPr="00667EAC">
        <w:rPr>
          <w:rFonts w:ascii="Times New Roman" w:hAnsi="Times New Roman" w:cs="Times New Roman"/>
          <w:color w:val="FF0000"/>
          <w:sz w:val="24"/>
          <w:szCs w:val="24"/>
        </w:rPr>
        <w:t xml:space="preserve"> (</w:t>
      </w:r>
      <w:r w:rsidR="00657F4A" w:rsidRPr="00667EAC">
        <w:rPr>
          <w:rFonts w:ascii="Times New Roman" w:hAnsi="Times New Roman" w:cs="Times New Roman"/>
          <w:color w:val="FF0000"/>
          <w:sz w:val="24"/>
          <w:szCs w:val="24"/>
        </w:rPr>
        <w:t>KISIM</w:t>
      </w:r>
      <w:r w:rsidR="00580F8D" w:rsidRPr="00667EAC">
        <w:rPr>
          <w:rFonts w:ascii="Times New Roman" w:hAnsi="Times New Roman" w:cs="Times New Roman"/>
          <w:color w:val="FF0000"/>
          <w:sz w:val="24"/>
          <w:szCs w:val="24"/>
        </w:rPr>
        <w:t xml:space="preserve">) KISIM TEZGAH </w:t>
      </w:r>
      <w:r w:rsidR="00580F8D" w:rsidRPr="00667EAC">
        <w:rPr>
          <w:rStyle w:val="richtext"/>
          <w:rFonts w:ascii="Times New Roman" w:hAnsi="Times New Roman" w:cs="Times New Roman"/>
          <w:bCs w:val="0"/>
          <w:color w:val="FF0000"/>
          <w:sz w:val="24"/>
          <w:szCs w:val="24"/>
        </w:rPr>
        <w:t>ALIMI</w:t>
      </w:r>
      <w:r w:rsidR="00580F8D" w:rsidRPr="00667EAC">
        <w:rPr>
          <w:rFonts w:ascii="Times New Roman" w:hAnsi="Times New Roman" w:cs="Times New Roman"/>
          <w:color w:val="FF0000"/>
          <w:sz w:val="24"/>
          <w:szCs w:val="24"/>
        </w:rPr>
        <w:t>NA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Pr="00667EAC" w:rsidRDefault="00B16E7C" w:rsidP="00B16E7C">
      <w:pPr>
        <w:pStyle w:val="BodyText31"/>
        <w:rPr>
          <w:bCs/>
          <w:color w:val="auto"/>
        </w:rPr>
      </w:pPr>
      <w:r w:rsidRPr="00667EAC">
        <w:rPr>
          <w:b/>
          <w:bCs/>
          <w:color w:val="auto"/>
        </w:rPr>
        <w:t>5.1.1.1.</w:t>
      </w:r>
      <w:r w:rsidRPr="00667EAC">
        <w:rPr>
          <w:b/>
          <w:color w:val="auto"/>
        </w:rPr>
        <w:t xml:space="preserve"> </w:t>
      </w:r>
    </w:p>
    <w:tbl>
      <w:tblPr>
        <w:tblStyle w:val="TabloKlavuzu"/>
        <w:tblW w:w="9606" w:type="dxa"/>
        <w:tblLayout w:type="fixed"/>
        <w:tblLook w:val="04A0" w:firstRow="1" w:lastRow="0" w:firstColumn="1" w:lastColumn="0" w:noHBand="0" w:noVBand="1"/>
      </w:tblPr>
      <w:tblGrid>
        <w:gridCol w:w="817"/>
        <w:gridCol w:w="6946"/>
        <w:gridCol w:w="993"/>
        <w:gridCol w:w="850"/>
      </w:tblGrid>
      <w:tr w:rsidR="00667EAC" w:rsidRPr="00667EAC" w:rsidTr="00EB6763">
        <w:trPr>
          <w:trHeight w:val="397"/>
        </w:trPr>
        <w:tc>
          <w:tcPr>
            <w:tcW w:w="817" w:type="dxa"/>
            <w:noWrap/>
            <w:vAlign w:val="center"/>
          </w:tcPr>
          <w:p w:rsidR="00667EAC" w:rsidRPr="00667EAC" w:rsidRDefault="00667EAC" w:rsidP="00667EAC">
            <w:pPr>
              <w:spacing w:after="120" w:line="276" w:lineRule="auto"/>
              <w:rPr>
                <w:rFonts w:eastAsia="Times New Roman"/>
                <w:b/>
                <w:bCs/>
                <w:color w:val="003399"/>
              </w:rPr>
            </w:pPr>
            <w:proofErr w:type="spellStart"/>
            <w:r w:rsidRPr="00667EAC">
              <w:rPr>
                <w:rFonts w:eastAsia="Times New Roman"/>
                <w:b/>
                <w:bCs/>
                <w:color w:val="003399"/>
              </w:rPr>
              <w:t>S.Nu</w:t>
            </w:r>
            <w:proofErr w:type="spellEnd"/>
          </w:p>
        </w:tc>
        <w:tc>
          <w:tcPr>
            <w:tcW w:w="6946" w:type="dxa"/>
            <w:vAlign w:val="center"/>
          </w:tcPr>
          <w:p w:rsidR="00667EAC" w:rsidRPr="00667EAC" w:rsidRDefault="00667EAC" w:rsidP="00667EAC">
            <w:pPr>
              <w:spacing w:after="120" w:line="276" w:lineRule="auto"/>
              <w:rPr>
                <w:rFonts w:eastAsia="Times New Roman"/>
                <w:b/>
                <w:bCs/>
                <w:color w:val="003399"/>
              </w:rPr>
            </w:pPr>
            <w:r w:rsidRPr="00667EAC">
              <w:rPr>
                <w:rFonts w:eastAsia="Times New Roman"/>
                <w:b/>
                <w:bCs/>
                <w:color w:val="003399"/>
              </w:rPr>
              <w:t>Malzemenin adı</w:t>
            </w:r>
          </w:p>
        </w:tc>
        <w:tc>
          <w:tcPr>
            <w:tcW w:w="993" w:type="dxa"/>
            <w:noWrap/>
            <w:vAlign w:val="center"/>
          </w:tcPr>
          <w:p w:rsidR="00667EAC" w:rsidRPr="00667EAC" w:rsidRDefault="00667EAC" w:rsidP="00667EAC">
            <w:pPr>
              <w:spacing w:after="120" w:line="276" w:lineRule="auto"/>
              <w:rPr>
                <w:rFonts w:eastAsia="Times New Roman"/>
                <w:b/>
                <w:bCs/>
                <w:color w:val="003399"/>
              </w:rPr>
            </w:pPr>
            <w:r w:rsidRPr="00667EAC">
              <w:rPr>
                <w:rFonts w:eastAsia="Times New Roman"/>
                <w:b/>
                <w:bCs/>
                <w:color w:val="003399"/>
              </w:rPr>
              <w:t>Miktar</w:t>
            </w:r>
          </w:p>
        </w:tc>
        <w:tc>
          <w:tcPr>
            <w:tcW w:w="850" w:type="dxa"/>
            <w:noWrap/>
            <w:vAlign w:val="center"/>
          </w:tcPr>
          <w:p w:rsidR="00667EAC" w:rsidRPr="00667EAC" w:rsidRDefault="00667EAC" w:rsidP="00667EAC">
            <w:pPr>
              <w:spacing w:after="120" w:line="276" w:lineRule="auto"/>
              <w:rPr>
                <w:rFonts w:eastAsia="Times New Roman"/>
                <w:b/>
                <w:bCs/>
                <w:color w:val="003399"/>
              </w:rPr>
            </w:pPr>
            <w:r w:rsidRPr="00667EAC">
              <w:rPr>
                <w:rFonts w:eastAsia="Times New Roman"/>
                <w:b/>
                <w:bCs/>
                <w:color w:val="003399"/>
              </w:rPr>
              <w:t>Birim</w:t>
            </w:r>
          </w:p>
        </w:tc>
      </w:tr>
      <w:tr w:rsidR="00667EAC" w:rsidRPr="00667EAC" w:rsidTr="00EB6763">
        <w:trPr>
          <w:trHeight w:val="397"/>
        </w:trPr>
        <w:tc>
          <w:tcPr>
            <w:tcW w:w="817" w:type="dxa"/>
            <w:noWrap/>
            <w:vAlign w:val="center"/>
          </w:tcPr>
          <w:p w:rsidR="00667EAC" w:rsidRPr="00667EAC" w:rsidRDefault="00667EAC" w:rsidP="00667EAC">
            <w:pPr>
              <w:overflowPunct/>
              <w:autoSpaceDE/>
              <w:autoSpaceDN/>
              <w:spacing w:after="200" w:line="276" w:lineRule="auto"/>
              <w:jc w:val="center"/>
              <w:rPr>
                <w:rFonts w:eastAsiaTheme="minorHAnsi"/>
                <w:lang w:eastAsia="en-US"/>
              </w:rPr>
            </w:pPr>
            <w:r w:rsidRPr="00667EAC">
              <w:rPr>
                <w:rFonts w:eastAsiaTheme="minorHAnsi"/>
                <w:lang w:eastAsia="en-US"/>
              </w:rPr>
              <w:t>1</w:t>
            </w:r>
          </w:p>
        </w:tc>
        <w:tc>
          <w:tcPr>
            <w:tcW w:w="6946" w:type="dxa"/>
            <w:vAlign w:val="center"/>
          </w:tcPr>
          <w:p w:rsidR="00667EAC" w:rsidRPr="00667EAC" w:rsidRDefault="00667EAC" w:rsidP="00667EAC">
            <w:pPr>
              <w:overflowPunct/>
              <w:autoSpaceDE/>
              <w:autoSpaceDN/>
              <w:spacing w:after="200" w:line="276" w:lineRule="auto"/>
              <w:rPr>
                <w:rFonts w:eastAsiaTheme="minorHAnsi"/>
                <w:lang w:eastAsia="en-US"/>
              </w:rPr>
            </w:pPr>
            <w:r w:rsidRPr="00667EAC">
              <w:rPr>
                <w:rFonts w:eastAsiaTheme="minorHAnsi"/>
                <w:lang w:eastAsia="en-US"/>
              </w:rPr>
              <w:t>CO2 YANGIN SÖNDÜRME CİHAZI DOLUM ÜNİTESİ VE TANKI</w:t>
            </w:r>
            <w:r w:rsidR="00EB6763">
              <w:rPr>
                <w:rFonts w:eastAsiaTheme="minorHAnsi"/>
                <w:lang w:eastAsia="en-US"/>
              </w:rPr>
              <w:t xml:space="preserve"> </w:t>
            </w:r>
            <w:r w:rsidRPr="00667EAC">
              <w:rPr>
                <w:rFonts w:eastAsiaTheme="minorHAnsi"/>
                <w:b/>
                <w:lang w:eastAsia="en-US"/>
              </w:rPr>
              <w:t xml:space="preserve">(MONTAJ </w:t>
            </w:r>
            <w:proofErr w:type="gramStart"/>
            <w:r w:rsidRPr="00667EAC">
              <w:rPr>
                <w:rFonts w:eastAsiaTheme="minorHAnsi"/>
                <w:b/>
                <w:lang w:eastAsia="en-US"/>
              </w:rPr>
              <w:t>DAHİL</w:t>
            </w:r>
            <w:proofErr w:type="gramEnd"/>
            <w:r w:rsidRPr="00667EAC">
              <w:rPr>
                <w:rFonts w:eastAsiaTheme="minorHAnsi"/>
                <w:b/>
                <w:lang w:eastAsia="en-US"/>
              </w:rPr>
              <w:t>)</w:t>
            </w:r>
          </w:p>
        </w:tc>
        <w:tc>
          <w:tcPr>
            <w:tcW w:w="993"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1</w:t>
            </w:r>
          </w:p>
        </w:tc>
        <w:tc>
          <w:tcPr>
            <w:tcW w:w="850"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AD</w:t>
            </w:r>
          </w:p>
        </w:tc>
      </w:tr>
      <w:tr w:rsidR="00667EAC" w:rsidRPr="00667EAC" w:rsidTr="00EB6763">
        <w:trPr>
          <w:trHeight w:val="397"/>
        </w:trPr>
        <w:tc>
          <w:tcPr>
            <w:tcW w:w="817" w:type="dxa"/>
            <w:noWrap/>
            <w:vAlign w:val="center"/>
          </w:tcPr>
          <w:p w:rsidR="00667EAC" w:rsidRPr="00667EAC" w:rsidRDefault="00667EAC" w:rsidP="00667EAC">
            <w:pPr>
              <w:overflowPunct/>
              <w:autoSpaceDE/>
              <w:autoSpaceDN/>
              <w:spacing w:after="200" w:line="276" w:lineRule="auto"/>
              <w:jc w:val="center"/>
              <w:rPr>
                <w:rFonts w:eastAsiaTheme="minorHAnsi"/>
                <w:lang w:eastAsia="en-US"/>
              </w:rPr>
            </w:pPr>
            <w:r w:rsidRPr="00667EAC">
              <w:rPr>
                <w:rFonts w:eastAsiaTheme="minorHAnsi"/>
                <w:lang w:eastAsia="en-US"/>
              </w:rPr>
              <w:t>2</w:t>
            </w:r>
          </w:p>
        </w:tc>
        <w:tc>
          <w:tcPr>
            <w:tcW w:w="6946" w:type="dxa"/>
            <w:vAlign w:val="center"/>
          </w:tcPr>
          <w:p w:rsidR="00667EAC" w:rsidRPr="00667EAC" w:rsidRDefault="00667EAC" w:rsidP="00667EAC">
            <w:pPr>
              <w:overflowPunct/>
              <w:autoSpaceDE/>
              <w:autoSpaceDN/>
              <w:spacing w:after="200" w:line="276" w:lineRule="auto"/>
              <w:rPr>
                <w:rFonts w:eastAsiaTheme="minorHAnsi"/>
                <w:color w:val="auto"/>
                <w:lang w:eastAsia="en-US"/>
              </w:rPr>
            </w:pPr>
            <w:r w:rsidRPr="00667EAC">
              <w:rPr>
                <w:rFonts w:eastAsiaTheme="minorHAnsi"/>
                <w:color w:val="auto"/>
                <w:lang w:eastAsia="en-US"/>
              </w:rPr>
              <w:t>YANGIN SÖNDÜRME TOZU DOLUM ÜNİTESİ</w:t>
            </w:r>
          </w:p>
        </w:tc>
        <w:tc>
          <w:tcPr>
            <w:tcW w:w="993"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2</w:t>
            </w:r>
          </w:p>
        </w:tc>
        <w:tc>
          <w:tcPr>
            <w:tcW w:w="850"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AD</w:t>
            </w:r>
          </w:p>
        </w:tc>
      </w:tr>
      <w:tr w:rsidR="00667EAC" w:rsidRPr="00667EAC" w:rsidTr="00EB6763">
        <w:trPr>
          <w:trHeight w:val="397"/>
        </w:trPr>
        <w:tc>
          <w:tcPr>
            <w:tcW w:w="817" w:type="dxa"/>
            <w:noWrap/>
            <w:vAlign w:val="center"/>
          </w:tcPr>
          <w:p w:rsidR="00667EAC" w:rsidRPr="00667EAC" w:rsidRDefault="00667EAC" w:rsidP="00667EAC">
            <w:pPr>
              <w:overflowPunct/>
              <w:autoSpaceDE/>
              <w:autoSpaceDN/>
              <w:spacing w:after="200" w:line="276" w:lineRule="auto"/>
              <w:jc w:val="center"/>
              <w:rPr>
                <w:rFonts w:eastAsiaTheme="minorHAnsi"/>
                <w:lang w:eastAsia="en-US"/>
              </w:rPr>
            </w:pPr>
            <w:r w:rsidRPr="00667EAC">
              <w:rPr>
                <w:rFonts w:eastAsiaTheme="minorHAnsi"/>
                <w:lang w:eastAsia="en-US"/>
              </w:rPr>
              <w:lastRenderedPageBreak/>
              <w:t>3</w:t>
            </w:r>
          </w:p>
        </w:tc>
        <w:tc>
          <w:tcPr>
            <w:tcW w:w="6946" w:type="dxa"/>
            <w:vAlign w:val="center"/>
          </w:tcPr>
          <w:p w:rsidR="00667EAC" w:rsidRPr="00667EAC" w:rsidRDefault="00667EAC" w:rsidP="00667EAC">
            <w:pPr>
              <w:overflowPunct/>
              <w:autoSpaceDE/>
              <w:autoSpaceDN/>
              <w:spacing w:after="200" w:line="276" w:lineRule="auto"/>
              <w:rPr>
                <w:rFonts w:eastAsiaTheme="minorHAnsi"/>
                <w:color w:val="auto"/>
                <w:lang w:eastAsia="en-US"/>
              </w:rPr>
            </w:pPr>
            <w:r w:rsidRPr="00667EAC">
              <w:rPr>
                <w:rFonts w:eastAsiaTheme="minorHAnsi"/>
                <w:color w:val="auto"/>
                <w:lang w:eastAsia="en-US"/>
              </w:rPr>
              <w:t>ZIMPARA MAKİNASI, HAVALI, DİSK ÇAPI:150 MM</w:t>
            </w:r>
          </w:p>
        </w:tc>
        <w:tc>
          <w:tcPr>
            <w:tcW w:w="993"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2</w:t>
            </w:r>
          </w:p>
        </w:tc>
        <w:tc>
          <w:tcPr>
            <w:tcW w:w="850"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AD</w:t>
            </w:r>
          </w:p>
        </w:tc>
      </w:tr>
      <w:tr w:rsidR="00667EAC" w:rsidRPr="00667EAC" w:rsidTr="00EB6763">
        <w:trPr>
          <w:trHeight w:val="397"/>
        </w:trPr>
        <w:tc>
          <w:tcPr>
            <w:tcW w:w="817" w:type="dxa"/>
            <w:noWrap/>
            <w:vAlign w:val="center"/>
          </w:tcPr>
          <w:p w:rsidR="00667EAC" w:rsidRPr="00667EAC" w:rsidRDefault="00667EAC" w:rsidP="00667EAC">
            <w:pPr>
              <w:overflowPunct/>
              <w:autoSpaceDE/>
              <w:autoSpaceDN/>
              <w:spacing w:after="200" w:line="276" w:lineRule="auto"/>
              <w:jc w:val="center"/>
              <w:rPr>
                <w:rFonts w:eastAsiaTheme="minorHAnsi"/>
                <w:lang w:eastAsia="en-US"/>
              </w:rPr>
            </w:pPr>
            <w:r w:rsidRPr="00667EAC">
              <w:rPr>
                <w:rFonts w:eastAsiaTheme="minorHAnsi"/>
                <w:lang w:eastAsia="en-US"/>
              </w:rPr>
              <w:t>4</w:t>
            </w:r>
          </w:p>
        </w:tc>
        <w:tc>
          <w:tcPr>
            <w:tcW w:w="6946" w:type="dxa"/>
            <w:vAlign w:val="center"/>
          </w:tcPr>
          <w:p w:rsidR="00667EAC" w:rsidRPr="00667EAC" w:rsidRDefault="00667EAC" w:rsidP="00667EAC">
            <w:pPr>
              <w:overflowPunct/>
              <w:autoSpaceDE/>
              <w:autoSpaceDN/>
              <w:spacing w:after="200" w:line="276" w:lineRule="auto"/>
              <w:rPr>
                <w:rFonts w:eastAsiaTheme="minorHAnsi"/>
                <w:color w:val="auto"/>
                <w:lang w:eastAsia="en-US"/>
              </w:rPr>
            </w:pPr>
            <w:r w:rsidRPr="00667EAC">
              <w:rPr>
                <w:rFonts w:eastAsiaTheme="minorHAnsi"/>
                <w:color w:val="auto"/>
                <w:lang w:eastAsia="en-US"/>
              </w:rPr>
              <w:t xml:space="preserve">ŞANZUMANLI MATKAP </w:t>
            </w:r>
            <w:proofErr w:type="gramStart"/>
            <w:r w:rsidRPr="00667EAC">
              <w:rPr>
                <w:rFonts w:eastAsiaTheme="minorHAnsi"/>
                <w:color w:val="auto"/>
                <w:lang w:eastAsia="en-US"/>
              </w:rPr>
              <w:t>TEZGAHI</w:t>
            </w:r>
            <w:proofErr w:type="gramEnd"/>
            <w:r w:rsidRPr="00667EAC">
              <w:rPr>
                <w:rFonts w:eastAsiaTheme="minorHAnsi"/>
                <w:color w:val="auto"/>
                <w:lang w:eastAsia="en-US"/>
              </w:rPr>
              <w:t xml:space="preserve"> </w:t>
            </w:r>
          </w:p>
        </w:tc>
        <w:tc>
          <w:tcPr>
            <w:tcW w:w="993"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1</w:t>
            </w:r>
          </w:p>
        </w:tc>
        <w:tc>
          <w:tcPr>
            <w:tcW w:w="850"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AD</w:t>
            </w:r>
          </w:p>
        </w:tc>
      </w:tr>
      <w:tr w:rsidR="00667EAC" w:rsidRPr="00667EAC" w:rsidTr="00EB6763">
        <w:trPr>
          <w:trHeight w:val="397"/>
        </w:trPr>
        <w:tc>
          <w:tcPr>
            <w:tcW w:w="817" w:type="dxa"/>
            <w:noWrap/>
            <w:vAlign w:val="center"/>
          </w:tcPr>
          <w:p w:rsidR="00667EAC" w:rsidRPr="00667EAC" w:rsidRDefault="00667EAC" w:rsidP="00667EAC">
            <w:pPr>
              <w:overflowPunct/>
              <w:autoSpaceDE/>
              <w:autoSpaceDN/>
              <w:spacing w:after="200" w:line="276" w:lineRule="auto"/>
              <w:jc w:val="center"/>
              <w:rPr>
                <w:rFonts w:eastAsiaTheme="minorHAnsi"/>
                <w:lang w:eastAsia="en-US"/>
              </w:rPr>
            </w:pPr>
            <w:r w:rsidRPr="00667EAC">
              <w:rPr>
                <w:rFonts w:eastAsiaTheme="minorHAnsi"/>
                <w:lang w:eastAsia="en-US"/>
              </w:rPr>
              <w:t>5</w:t>
            </w:r>
          </w:p>
        </w:tc>
        <w:tc>
          <w:tcPr>
            <w:tcW w:w="6946" w:type="dxa"/>
            <w:vAlign w:val="center"/>
          </w:tcPr>
          <w:p w:rsidR="00667EAC" w:rsidRPr="00667EAC" w:rsidRDefault="00667EAC" w:rsidP="00667EAC">
            <w:pPr>
              <w:overflowPunct/>
              <w:autoSpaceDE/>
              <w:autoSpaceDN/>
              <w:spacing w:after="200" w:line="276" w:lineRule="auto"/>
              <w:rPr>
                <w:rFonts w:eastAsiaTheme="minorHAnsi"/>
                <w:color w:val="auto"/>
                <w:lang w:eastAsia="en-US"/>
              </w:rPr>
            </w:pPr>
            <w:r w:rsidRPr="00667EAC">
              <w:rPr>
                <w:rFonts w:eastAsiaTheme="minorHAnsi"/>
                <w:color w:val="auto"/>
                <w:lang w:eastAsia="en-US"/>
              </w:rPr>
              <w:t xml:space="preserve">BOYA POMPASI ( HAVA TAHRİKLİ) </w:t>
            </w:r>
          </w:p>
        </w:tc>
        <w:tc>
          <w:tcPr>
            <w:tcW w:w="993"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1</w:t>
            </w:r>
          </w:p>
        </w:tc>
        <w:tc>
          <w:tcPr>
            <w:tcW w:w="850" w:type="dxa"/>
            <w:noWrap/>
            <w:vAlign w:val="center"/>
          </w:tcPr>
          <w:p w:rsidR="00667EAC" w:rsidRPr="00667EAC" w:rsidRDefault="00667EAC" w:rsidP="00667EAC">
            <w:pPr>
              <w:overflowPunct/>
              <w:autoSpaceDE/>
              <w:autoSpaceDN/>
              <w:spacing w:after="200" w:line="276" w:lineRule="auto"/>
              <w:jc w:val="center"/>
              <w:rPr>
                <w:rFonts w:eastAsiaTheme="minorHAnsi"/>
                <w:color w:val="auto"/>
                <w:lang w:eastAsia="en-US"/>
              </w:rPr>
            </w:pPr>
            <w:r w:rsidRPr="00667EAC">
              <w:rPr>
                <w:rFonts w:eastAsiaTheme="minorHAnsi"/>
                <w:color w:val="auto"/>
                <w:lang w:eastAsia="en-US"/>
              </w:rPr>
              <w:t>AD</w:t>
            </w:r>
          </w:p>
        </w:tc>
      </w:tr>
    </w:tbl>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8628E3"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BA377D" w:rsidRPr="00BA377D" w:rsidRDefault="00BA377D" w:rsidP="00BA377D">
      <w:pPr>
        <w:jc w:val="both"/>
        <w:rPr>
          <w:rFonts w:eastAsia="Times New Roman"/>
          <w:color w:val="0070C0"/>
        </w:rPr>
      </w:pPr>
      <w:r w:rsidRPr="00BA377D">
        <w:rPr>
          <w:rFonts w:eastAsia="Times New Roman"/>
          <w:color w:val="0070C0"/>
        </w:rPr>
        <w:t xml:space="preserve">1) İdari şartname (YOKTUR) </w:t>
      </w:r>
    </w:p>
    <w:p w:rsidR="00BA377D" w:rsidRPr="00BA377D" w:rsidRDefault="00BA377D" w:rsidP="00BA377D">
      <w:pPr>
        <w:jc w:val="both"/>
        <w:rPr>
          <w:rFonts w:eastAsia="Times New Roman"/>
          <w:color w:val="0070C0"/>
        </w:rPr>
      </w:pPr>
      <w:r w:rsidRPr="00BA377D">
        <w:rPr>
          <w:rFonts w:eastAsia="Times New Roman"/>
          <w:color w:val="0070C0"/>
        </w:rPr>
        <w:t>2) Bilgi Paketleri</w:t>
      </w:r>
    </w:p>
    <w:p w:rsidR="00BA377D" w:rsidRPr="00BA377D" w:rsidRDefault="00BA377D" w:rsidP="00BA377D">
      <w:pPr>
        <w:jc w:val="both"/>
        <w:rPr>
          <w:rFonts w:eastAsia="Times New Roman"/>
          <w:color w:val="0070C0"/>
        </w:rPr>
      </w:pPr>
      <w:r w:rsidRPr="00BA377D">
        <w:rPr>
          <w:rFonts w:eastAsia="Times New Roman"/>
          <w:color w:val="0070C0"/>
        </w:rPr>
        <w:t xml:space="preserve">3) Sözleşme tasarısı </w:t>
      </w:r>
    </w:p>
    <w:p w:rsidR="00BA377D" w:rsidRPr="00BA377D" w:rsidRDefault="00BA377D" w:rsidP="00BA377D">
      <w:pPr>
        <w:jc w:val="both"/>
        <w:rPr>
          <w:rFonts w:eastAsia="Times New Roman"/>
          <w:color w:val="0070C0"/>
        </w:rPr>
      </w:pPr>
      <w:r w:rsidRPr="00BA377D">
        <w:rPr>
          <w:rFonts w:eastAsia="Times New Roman"/>
          <w:color w:val="0070C0"/>
        </w:rPr>
        <w:t xml:space="preserve">4) Yazılı açıklamalar </w:t>
      </w:r>
    </w:p>
    <w:p w:rsidR="00BA377D" w:rsidRPr="00BA377D" w:rsidRDefault="00BA377D" w:rsidP="00BA377D">
      <w:pPr>
        <w:jc w:val="both"/>
        <w:rPr>
          <w:rFonts w:eastAsia="Times New Roman"/>
          <w:color w:val="0070C0"/>
        </w:rPr>
      </w:pPr>
      <w:r w:rsidRPr="00BA377D">
        <w:rPr>
          <w:rFonts w:eastAsia="Times New Roman"/>
          <w:color w:val="0070C0"/>
        </w:rPr>
        <w:t>5)</w:t>
      </w:r>
      <w:r w:rsidR="00BA5F7E">
        <w:rPr>
          <w:rFonts w:eastAsia="Times New Roman"/>
          <w:color w:val="0070C0"/>
        </w:rPr>
        <w:t xml:space="preserve"> </w:t>
      </w:r>
      <w:r w:rsidRPr="00BA377D">
        <w:rPr>
          <w:rFonts w:eastAsia="Times New Roman"/>
          <w:color w:val="0070C0"/>
        </w:rPr>
        <w:t xml:space="preserve">Malzeme Listesi </w:t>
      </w:r>
    </w:p>
    <w:p w:rsidR="00BA377D" w:rsidRDefault="00BA377D" w:rsidP="00BA377D">
      <w:pPr>
        <w:jc w:val="both"/>
        <w:rPr>
          <w:rFonts w:eastAsia="Times New Roman"/>
          <w:color w:val="0070C0"/>
        </w:rPr>
      </w:pPr>
      <w:r w:rsidRPr="00BA377D">
        <w:rPr>
          <w:rFonts w:eastAsia="Times New Roman"/>
          <w:color w:val="0070C0"/>
        </w:rPr>
        <w:t xml:space="preserve">6) Garanti Taahhütnamesi </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lastRenderedPageBreak/>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Pr="00C37583">
        <w:rPr>
          <w:rStyle w:val="richtext"/>
          <w:b/>
          <w:bCs/>
          <w:color w:val="auto"/>
        </w:rPr>
        <w:t>tarihi</w:t>
      </w:r>
      <w:r w:rsidRPr="00C37583">
        <w:rPr>
          <w:b/>
          <w:color w:val="auto"/>
        </w:rPr>
        <w:t xml:space="preserve"> </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AC4ADC" w:rsidRPr="00C37583">
        <w:rPr>
          <w:b/>
          <w:color w:val="auto"/>
        </w:rPr>
        <w:t>30</w:t>
      </w:r>
      <w:r w:rsidR="00BA5EA7">
        <w:rPr>
          <w:b/>
          <w:color w:val="auto"/>
        </w:rPr>
        <w:t xml:space="preserve"> </w:t>
      </w:r>
      <w:r w:rsidR="00AC4ADC" w:rsidRPr="00C37583">
        <w:rPr>
          <w:b/>
          <w:color w:val="auto"/>
        </w:rPr>
        <w:t xml:space="preserve">(otuz) </w:t>
      </w:r>
      <w:r w:rsidRPr="00C37583">
        <w:rPr>
          <w:color w:val="auto"/>
        </w:rPr>
        <w:t xml:space="preserve"> takvim 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proofErr w:type="spellStart"/>
      <w:r w:rsidR="00832C76">
        <w:rPr>
          <w:color w:val="auto"/>
        </w:rPr>
        <w:t>dökü</w:t>
      </w:r>
      <w:r w:rsidR="00B16E7C" w:rsidRPr="00C37583">
        <w:rPr>
          <w:color w:val="auto"/>
        </w:rPr>
        <w:t>manında</w:t>
      </w:r>
      <w:proofErr w:type="spellEnd"/>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7542EE" w:rsidRDefault="00B16E7C" w:rsidP="009158CD">
      <w:pPr>
        <w:pStyle w:val="M2"/>
        <w:rPr>
          <w:rFonts w:ascii="Times New Roman" w:hAnsi="Times New Roman"/>
          <w:b/>
          <w:szCs w:val="24"/>
        </w:rPr>
      </w:pPr>
      <w:r w:rsidRPr="007542EE">
        <w:rPr>
          <w:rFonts w:ascii="Times New Roman" w:hAnsi="Times New Roman"/>
          <w:b/>
          <w:szCs w:val="24"/>
        </w:rPr>
        <w:t>10.3.2. İhtar uygulamasına yönelik düzenlemeler</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a</w:t>
      </w:r>
      <w:proofErr w:type="gramEnd"/>
      <w:r w:rsidRPr="007542EE">
        <w:rPr>
          <w:rFonts w:ascii="Times New Roman" w:hAnsi="Times New Roman"/>
          <w:b/>
          <w:szCs w:val="24"/>
        </w:rPr>
        <w:t>.</w:t>
      </w:r>
      <w:r w:rsidRPr="007542EE">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b</w:t>
      </w:r>
      <w:proofErr w:type="gramEnd"/>
      <w:r w:rsidRPr="007542EE">
        <w:rPr>
          <w:rFonts w:ascii="Times New Roman" w:hAnsi="Times New Roman"/>
          <w:b/>
          <w:szCs w:val="24"/>
        </w:rPr>
        <w:t>.</w:t>
      </w:r>
      <w:r w:rsidRPr="007542EE">
        <w:rPr>
          <w:rFonts w:ascii="Times New Roman" w:hAnsi="Times New Roman"/>
          <w:szCs w:val="24"/>
        </w:rPr>
        <w:t xml:space="preserve"> </w:t>
      </w:r>
      <w:proofErr w:type="spellStart"/>
      <w:r w:rsidRPr="007542EE">
        <w:rPr>
          <w:rFonts w:ascii="Times New Roman" w:hAnsi="Times New Roman"/>
          <w:szCs w:val="24"/>
        </w:rPr>
        <w:t>İhtarlı</w:t>
      </w:r>
      <w:proofErr w:type="spellEnd"/>
      <w:r w:rsidRPr="007542EE">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7542EE">
        <w:rPr>
          <w:rFonts w:ascii="Times New Roman" w:hAnsi="Times New Roman"/>
          <w:szCs w:val="24"/>
        </w:rPr>
        <w:t>İhtarlı</w:t>
      </w:r>
      <w:proofErr w:type="spellEnd"/>
      <w:r w:rsidRPr="007542EE">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c</w:t>
      </w:r>
      <w:proofErr w:type="gramEnd"/>
      <w:r w:rsidRPr="007542EE">
        <w:rPr>
          <w:rFonts w:ascii="Times New Roman" w:hAnsi="Times New Roman"/>
          <w:b/>
          <w:szCs w:val="24"/>
        </w:rPr>
        <w:t>.</w:t>
      </w:r>
      <w:r w:rsidRPr="007542EE">
        <w:rPr>
          <w:rFonts w:ascii="Times New Roman" w:hAnsi="Times New Roman"/>
          <w:szCs w:val="24"/>
        </w:rPr>
        <w:t xml:space="preserve"> </w:t>
      </w:r>
      <w:proofErr w:type="spellStart"/>
      <w:r w:rsidRPr="007542EE">
        <w:rPr>
          <w:rFonts w:ascii="Times New Roman" w:hAnsi="Times New Roman"/>
          <w:szCs w:val="24"/>
        </w:rPr>
        <w:t>İhtarlı</w:t>
      </w:r>
      <w:proofErr w:type="spellEnd"/>
      <w:r w:rsidRPr="007542EE">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ç</w:t>
      </w:r>
      <w:proofErr w:type="gramEnd"/>
      <w:r w:rsidRPr="007542EE">
        <w:rPr>
          <w:rFonts w:ascii="Times New Roman" w:hAnsi="Times New Roman"/>
          <w:b/>
          <w:szCs w:val="24"/>
        </w:rPr>
        <w:t>.</w:t>
      </w:r>
      <w:r w:rsidRPr="007542EE">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7542EE" w:rsidRDefault="00B16E7C" w:rsidP="00B16E7C">
      <w:pPr>
        <w:pStyle w:val="M2"/>
        <w:rPr>
          <w:rFonts w:ascii="Times New Roman" w:hAnsi="Times New Roman"/>
          <w:b/>
          <w:szCs w:val="24"/>
        </w:rPr>
      </w:pPr>
      <w:proofErr w:type="gramStart"/>
      <w:r w:rsidRPr="007542EE">
        <w:rPr>
          <w:rFonts w:ascii="Times New Roman" w:hAnsi="Times New Roman"/>
          <w:b/>
          <w:szCs w:val="24"/>
        </w:rPr>
        <w:t>d</w:t>
      </w:r>
      <w:proofErr w:type="gramEnd"/>
      <w:r w:rsidRPr="007542EE">
        <w:rPr>
          <w:rFonts w:ascii="Times New Roman" w:hAnsi="Times New Roman"/>
          <w:b/>
          <w:szCs w:val="24"/>
        </w:rPr>
        <w:t>.</w:t>
      </w:r>
      <w:r w:rsidRPr="007542EE">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7542EE">
        <w:rPr>
          <w:rFonts w:ascii="Times New Roman" w:hAnsi="Times New Roman"/>
          <w:szCs w:val="24"/>
        </w:rPr>
        <w:br/>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e</w:t>
      </w:r>
      <w:proofErr w:type="gramEnd"/>
      <w:r w:rsidRPr="007542EE">
        <w:rPr>
          <w:rFonts w:ascii="Times New Roman" w:hAnsi="Times New Roman"/>
          <w:b/>
          <w:szCs w:val="24"/>
        </w:rPr>
        <w:t>.</w:t>
      </w:r>
      <w:r w:rsidRPr="007542EE">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7542EE">
        <w:rPr>
          <w:rFonts w:ascii="Times New Roman" w:hAnsi="Times New Roman"/>
          <w:szCs w:val="24"/>
        </w:rPr>
        <w:t>ihtarlı</w:t>
      </w:r>
      <w:proofErr w:type="spellEnd"/>
      <w:r w:rsidRPr="007542EE">
        <w:rPr>
          <w:rFonts w:ascii="Times New Roman" w:hAnsi="Times New Roman"/>
          <w:szCs w:val="24"/>
        </w:rPr>
        <w:t xml:space="preserve"> süre) ile sınırlı olduğunu ve bu süreyi aşan günler için gecikme cezası ödenmeyeceğini iddia edemez.</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lastRenderedPageBreak/>
        <w:t>f</w:t>
      </w:r>
      <w:proofErr w:type="gramEnd"/>
      <w:r w:rsidRPr="007542EE">
        <w:rPr>
          <w:rFonts w:ascii="Times New Roman" w:hAnsi="Times New Roman"/>
          <w:b/>
          <w:szCs w:val="24"/>
        </w:rPr>
        <w:t>.</w:t>
      </w:r>
      <w:r w:rsidRPr="007542EE">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7542EE" w:rsidRDefault="00B16E7C" w:rsidP="00B16E7C">
      <w:pPr>
        <w:pStyle w:val="M2"/>
        <w:rPr>
          <w:rFonts w:ascii="Times New Roman" w:hAnsi="Times New Roman"/>
          <w:szCs w:val="24"/>
        </w:rPr>
      </w:pPr>
      <w:proofErr w:type="gramStart"/>
      <w:r w:rsidRPr="007542EE">
        <w:rPr>
          <w:rFonts w:ascii="Times New Roman" w:hAnsi="Times New Roman"/>
          <w:b/>
          <w:szCs w:val="24"/>
        </w:rPr>
        <w:t>g.</w:t>
      </w:r>
      <w:proofErr w:type="gramEnd"/>
      <w:r w:rsidRPr="007542EE">
        <w:rPr>
          <w:rFonts w:ascii="Times New Roman" w:hAnsi="Times New Roman"/>
          <w:szCs w:val="24"/>
        </w:rPr>
        <w:t xml:space="preserve"> Yüklenicinin malı </w:t>
      </w:r>
      <w:proofErr w:type="spellStart"/>
      <w:r w:rsidRPr="007542EE">
        <w:rPr>
          <w:rFonts w:ascii="Times New Roman" w:hAnsi="Times New Roman"/>
          <w:szCs w:val="24"/>
        </w:rPr>
        <w:t>ihtarlı</w:t>
      </w:r>
      <w:proofErr w:type="spellEnd"/>
      <w:r w:rsidRPr="007542EE">
        <w:rPr>
          <w:rFonts w:ascii="Times New Roman" w:hAnsi="Times New Roman"/>
          <w:szCs w:val="24"/>
        </w:rPr>
        <w:t xml:space="preserve"> sürede de teslim etmemesi halinde İdare herhangi bir ihtarda bulunmadan sözleşme </w:t>
      </w:r>
      <w:proofErr w:type="spellStart"/>
      <w:r w:rsidRPr="007542EE">
        <w:rPr>
          <w:rFonts w:ascii="Times New Roman" w:hAnsi="Times New Roman"/>
          <w:szCs w:val="24"/>
        </w:rPr>
        <w:t>fesh</w:t>
      </w:r>
      <w:proofErr w:type="spellEnd"/>
      <w:r w:rsidRPr="007542EE">
        <w:rPr>
          <w:rFonts w:ascii="Times New Roman" w:hAnsi="Times New Roman"/>
          <w:szCs w:val="24"/>
        </w:rPr>
        <w:t xml:space="preserve"> edecektir. </w:t>
      </w:r>
    </w:p>
    <w:p w:rsidR="00B16E7C" w:rsidRPr="007542EE" w:rsidRDefault="00B16E7C" w:rsidP="00B16E7C">
      <w:pPr>
        <w:pStyle w:val="M2"/>
        <w:rPr>
          <w:rFonts w:ascii="Times New Roman" w:hAnsi="Times New Roman"/>
          <w:szCs w:val="24"/>
        </w:rPr>
      </w:pPr>
      <w:r w:rsidRPr="007542EE">
        <w:rPr>
          <w:rFonts w:ascii="Times New Roman" w:hAnsi="Times New Roman"/>
          <w:b/>
          <w:szCs w:val="24"/>
        </w:rPr>
        <w:t>10.3.3.</w:t>
      </w:r>
      <w:r w:rsidRPr="007542EE">
        <w:rPr>
          <w:rFonts w:ascii="Times New Roman" w:hAnsi="Times New Roman"/>
          <w:b/>
          <w:szCs w:val="24"/>
        </w:rPr>
        <w:tab/>
      </w:r>
      <w:r w:rsidRPr="007542EE">
        <w:rPr>
          <w:rFonts w:ascii="Times New Roman" w:hAnsi="Times New Roman"/>
          <w:szCs w:val="24"/>
        </w:rPr>
        <w:t xml:space="preserve">Malzemenin/malzemelerin, </w:t>
      </w:r>
      <w:r w:rsidRPr="007542EE">
        <w:rPr>
          <w:rFonts w:ascii="Times New Roman" w:hAnsi="Times New Roman"/>
          <w:bCs/>
          <w:szCs w:val="24"/>
        </w:rPr>
        <w:t>Muayene Kontrol Kısmı</w:t>
      </w:r>
      <w:r w:rsidR="00615C40" w:rsidRPr="007542EE">
        <w:rPr>
          <w:rFonts w:ascii="Times New Roman" w:hAnsi="Times New Roman"/>
          <w:szCs w:val="24"/>
        </w:rPr>
        <w:t xml:space="preserve"> </w:t>
      </w:r>
      <w:r w:rsidRPr="007542EE">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 xml:space="preserve">Kesin teminat miktarı İhale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proofErr w:type="gramStart"/>
      <w:r w:rsidR="00B16E7C" w:rsidRPr="00667EAC">
        <w:rPr>
          <w:color w:val="auto"/>
        </w:rPr>
        <w:t>........................................................................................................................................</w:t>
      </w:r>
      <w:proofErr w:type="gramEnd"/>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667EAC">
        <w:rPr>
          <w:color w:val="auto"/>
        </w:rPr>
        <w:t>hakedişlerden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w:t>
      </w:r>
      <w:r w:rsidRPr="00667EAC">
        <w:rPr>
          <w:color w:val="auto"/>
        </w:rPr>
        <w:lastRenderedPageBreak/>
        <w:t xml:space="preserve">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Yüklenicinin yazılı talebi üzerine en geç </w:t>
      </w:r>
      <w:r w:rsidR="00A83A5B">
        <w:rPr>
          <w:rStyle w:val="richtext"/>
          <w:bCs/>
          <w:color w:val="auto"/>
        </w:rPr>
        <w:t>90</w:t>
      </w:r>
      <w:r w:rsidRPr="00667EAC">
        <w:rPr>
          <w:rStyle w:val="richtext"/>
          <w:bCs/>
          <w:color w:val="auto"/>
        </w:rPr>
        <w:t xml:space="preserve"> (</w:t>
      </w:r>
      <w:r w:rsidR="00A83A5B">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667EAC" w:rsidRDefault="000F4CA2" w:rsidP="00E348B5">
      <w:pPr>
        <w:jc w:val="both"/>
        <w:rPr>
          <w:color w:val="auto"/>
        </w:rPr>
      </w:pPr>
      <w:r w:rsidRPr="00667EAC">
        <w:rPr>
          <w:b/>
          <w:bCs/>
          <w:color w:val="auto"/>
        </w:rPr>
        <w:t>12.2.3</w:t>
      </w:r>
      <w:r w:rsidRPr="00667EAC">
        <w:rPr>
          <w:bCs/>
          <w:color w:val="auto"/>
        </w:rPr>
        <w:t>.</w:t>
      </w:r>
      <w:r w:rsidRPr="00667EAC">
        <w:rPr>
          <w:color w:val="auto"/>
        </w:rPr>
        <w:t xml:space="preserve"> </w:t>
      </w:r>
      <w:r w:rsidR="00527BE6" w:rsidRPr="00667EAC">
        <w:rPr>
          <w:color w:val="auto"/>
        </w:rPr>
        <w:t>201</w:t>
      </w:r>
      <w:r w:rsidR="00D96E8F">
        <w:rPr>
          <w:color w:val="auto"/>
        </w:rPr>
        <w:t>9</w:t>
      </w:r>
      <w:r w:rsidR="00527BE6" w:rsidRPr="00667EAC">
        <w:rPr>
          <w:color w:val="auto"/>
        </w:rPr>
        <w:t xml:space="preserve"> Mali Yılı </w:t>
      </w:r>
      <w:r w:rsidR="00527BE6" w:rsidRPr="00667EAC">
        <w:t>03.2.7.11  “</w:t>
      </w:r>
      <w:r w:rsidR="00527BE6" w:rsidRPr="00667EAC">
        <w:rPr>
          <w:bCs/>
        </w:rPr>
        <w:t>Güvenlik ve Savunmaya Yönelik Makine-Teçhizat Alımları</w:t>
      </w:r>
      <w:r w:rsidR="00527BE6" w:rsidRPr="00667EAC">
        <w:rPr>
          <w:color w:val="auto"/>
        </w:rPr>
        <w:t xml:space="preserve"> bütçe tertibinden </w:t>
      </w:r>
      <w:r w:rsidR="00527BE6" w:rsidRPr="00667EAC">
        <w:t xml:space="preserve">KM800HD05/11 Ana Bakım ve Bakım Merkezi Komutanlıklarının Tezgâh Modernizasyon </w:t>
      </w:r>
      <w:proofErr w:type="gramStart"/>
      <w:r w:rsidR="00527BE6" w:rsidRPr="00667EAC">
        <w:t xml:space="preserve">Projesi  </w:t>
      </w:r>
      <w:r w:rsidR="00527BE6" w:rsidRPr="00667EAC">
        <w:rPr>
          <w:color w:val="auto"/>
        </w:rPr>
        <w:t>mali</w:t>
      </w:r>
      <w:proofErr w:type="gramEnd"/>
      <w:r w:rsidR="00527BE6" w:rsidRPr="00667EAC">
        <w:rPr>
          <w:color w:val="auto"/>
        </w:rPr>
        <w:t xml:space="preserve"> satır kaleminden </w:t>
      </w:r>
      <w:r w:rsidR="00D96E8F">
        <w:rPr>
          <w:b/>
          <w:color w:val="auto"/>
        </w:rPr>
        <w:t>56</w:t>
      </w:r>
      <w:r w:rsidRPr="00667EAC">
        <w:rPr>
          <w:b/>
          <w:color w:val="auto"/>
        </w:rPr>
        <w:t>’</w:t>
      </w:r>
      <w:r w:rsidR="00D96E8F">
        <w:rPr>
          <w:b/>
          <w:color w:val="auto"/>
        </w:rPr>
        <w:t>ı</w:t>
      </w:r>
      <w:r w:rsidRPr="00667EAC">
        <w:rPr>
          <w:b/>
          <w:color w:val="auto"/>
        </w:rPr>
        <w:t>nc</w:t>
      </w:r>
      <w:r w:rsidR="00D96E8F">
        <w:rPr>
          <w:b/>
          <w:color w:val="auto"/>
        </w:rPr>
        <w:t>ı</w:t>
      </w:r>
      <w:r w:rsidRPr="00667EAC">
        <w:rPr>
          <w:b/>
          <w:color w:val="auto"/>
        </w:rPr>
        <w:t xml:space="preserve"> Bakım Fabrika Müdürlüğü </w:t>
      </w:r>
      <w:r w:rsidR="00D96E8F" w:rsidRPr="00D96E8F">
        <w:rPr>
          <w:color w:val="auto"/>
        </w:rPr>
        <w:t>Maliye Bütçe Kısım Amirliği tarafından gider gerçekleştirilerek (tahakkuk ettirilerek), Maliye Bakanlığınca belirlenen esas ve usuller ile serbest bırakılan ödenekler çerçevesinde,</w:t>
      </w:r>
      <w:r w:rsidRPr="00667EAC">
        <w:rPr>
          <w:color w:val="auto"/>
        </w:rPr>
        <w:t xml:space="preserve"> </w:t>
      </w:r>
      <w:r w:rsidR="00D96E8F" w:rsidRPr="00D96E8F">
        <w:rPr>
          <w:rStyle w:val="richtext"/>
          <w:bCs/>
          <w:color w:val="auto"/>
        </w:rPr>
        <w:t xml:space="preserve">KONYA Defterdarlık Muhasebe Müdürlüğünce </w:t>
      </w:r>
      <w:r w:rsidRPr="00667EAC">
        <w:rPr>
          <w:color w:val="auto"/>
        </w:rPr>
        <w:t xml:space="preserve">Türk Lirası (TL.) </w:t>
      </w:r>
      <w:r w:rsidR="00E348B5">
        <w:rPr>
          <w:color w:val="auto"/>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w:t>
      </w:r>
      <w:r w:rsidRPr="00667EAC">
        <w:rPr>
          <w:color w:val="auto"/>
        </w:rPr>
        <w:lastRenderedPageBreak/>
        <w:t xml:space="preserve">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lastRenderedPageBreak/>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Pr="00667EAC">
        <w:rPr>
          <w:color w:val="auto"/>
        </w:rPr>
        <w:t xml:space="preserve"> Yüklenici, </w:t>
      </w:r>
      <w:proofErr w:type="gramStart"/>
      <w:r w:rsidRPr="00667EAC">
        <w:rPr>
          <w:color w:val="auto"/>
        </w:rPr>
        <w:t>malın ; garanti</w:t>
      </w:r>
      <w:proofErr w:type="gramEnd"/>
      <w:r w:rsidRPr="00667EAC">
        <w:rPr>
          <w:color w:val="auto"/>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lastRenderedPageBreak/>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w:t>
      </w:r>
      <w:r w:rsidR="007542EE">
        <w:rPr>
          <w:color w:val="auto"/>
        </w:rPr>
        <w:t>nda, yüklenici malı</w:t>
      </w:r>
      <w:r w:rsidRPr="00667EAC">
        <w:rPr>
          <w:color w:val="auto"/>
        </w:rPr>
        <w:t xml:space="preserve">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w:t>
      </w:r>
      <w:r w:rsidRPr="00667EAC">
        <w:rPr>
          <w:color w:val="auto"/>
          <w:sz w:val="24"/>
          <w:szCs w:val="24"/>
        </w:rPr>
        <w:lastRenderedPageBreak/>
        <w:t xml:space="preserve">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087DD6" w:rsidRDefault="00EF18CA" w:rsidP="00EF18CA">
      <w:pPr>
        <w:spacing w:before="120"/>
        <w:jc w:val="both"/>
        <w:rPr>
          <w:bCs/>
          <w:color w:val="auto"/>
        </w:rPr>
      </w:pPr>
      <w:r w:rsidRPr="00087DD6">
        <w:rPr>
          <w:bCs/>
          <w:color w:val="auto"/>
        </w:rPr>
        <w:t>20.1. Teslim Edilecek Malzeme için:</w:t>
      </w:r>
    </w:p>
    <w:p w:rsidR="00087DD6" w:rsidRPr="00087DD6" w:rsidRDefault="00EF18CA" w:rsidP="00087DD6">
      <w:pPr>
        <w:spacing w:before="120"/>
        <w:jc w:val="both"/>
        <w:rPr>
          <w:bCs/>
          <w:color w:val="auto"/>
        </w:rPr>
      </w:pPr>
      <w:proofErr w:type="gramStart"/>
      <w:r w:rsidRPr="00087DD6">
        <w:rPr>
          <w:bCs/>
          <w:color w:val="auto"/>
        </w:rPr>
        <w:t>a</w:t>
      </w:r>
      <w:proofErr w:type="gramEnd"/>
      <w:r w:rsidRPr="00087DD6">
        <w:rPr>
          <w:bCs/>
          <w:color w:val="auto"/>
        </w:rPr>
        <w:t>. Satın alınacak makinelerin üzerinde imalatçı firma adı ve tescilli markası, makinenin gücü, kapasitesi ve seri numarası ile imalat tarihini belirten yırtılmaz v</w:t>
      </w:r>
      <w:r w:rsidR="00087DD6" w:rsidRPr="00087DD6">
        <w:rPr>
          <w:bCs/>
          <w:color w:val="auto"/>
        </w:rPr>
        <w:t>e silinmez etiket bulunacaktır.</w:t>
      </w:r>
    </w:p>
    <w:p w:rsidR="00EF18CA" w:rsidRPr="00087DD6" w:rsidRDefault="00EF18CA" w:rsidP="00087DD6">
      <w:pPr>
        <w:spacing w:before="120"/>
        <w:jc w:val="both"/>
        <w:rPr>
          <w:bCs/>
          <w:color w:val="auto"/>
        </w:rPr>
      </w:pPr>
      <w:proofErr w:type="gramStart"/>
      <w:r w:rsidRPr="00087DD6">
        <w:rPr>
          <w:bCs/>
          <w:color w:val="auto"/>
        </w:rPr>
        <w:t>b</w:t>
      </w:r>
      <w:proofErr w:type="gramEnd"/>
      <w:r w:rsidRPr="00087DD6">
        <w:rPr>
          <w:bCs/>
          <w:color w:val="auto"/>
        </w:rPr>
        <w:t>. Satın alınacak makineler her türlü hava şartlarından, ulaşımdan ve mekanik titreşimlerden etkilenmeyecek şekilde ambalajlanacaktır.</w:t>
      </w:r>
    </w:p>
    <w:p w:rsidR="00EF18CA" w:rsidRPr="00087DD6" w:rsidRDefault="00EF18CA" w:rsidP="00087DD6">
      <w:pPr>
        <w:spacing w:before="120"/>
        <w:jc w:val="both"/>
        <w:rPr>
          <w:bCs/>
          <w:color w:val="auto"/>
        </w:rPr>
      </w:pPr>
      <w:proofErr w:type="gramStart"/>
      <w:r w:rsidRPr="00087DD6">
        <w:rPr>
          <w:bCs/>
          <w:color w:val="auto"/>
        </w:rPr>
        <w:t>c</w:t>
      </w:r>
      <w:proofErr w:type="gramEnd"/>
      <w:r w:rsidRPr="00087DD6">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087DD6" w:rsidRDefault="00EF18CA" w:rsidP="00087DD6">
      <w:pPr>
        <w:spacing w:before="120"/>
        <w:jc w:val="both"/>
        <w:rPr>
          <w:bCs/>
          <w:color w:val="auto"/>
        </w:rPr>
      </w:pPr>
      <w:proofErr w:type="gramStart"/>
      <w:r w:rsidRPr="00087DD6">
        <w:rPr>
          <w:bCs/>
          <w:color w:val="auto"/>
        </w:rPr>
        <w:t>ç</w:t>
      </w:r>
      <w:proofErr w:type="gramEnd"/>
      <w:r w:rsidRPr="00087DD6">
        <w:rPr>
          <w:bCs/>
          <w:color w:val="auto"/>
        </w:rPr>
        <w:t>. Ambalajdan çıkan bozuk, arızalı ve deformasyona uğramış tüm malzemenin sorumluluğu yükleniciye ait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w:t>
      </w:r>
      <w:r w:rsidRPr="00667EAC">
        <w:rPr>
          <w:color w:val="auto"/>
        </w:rPr>
        <w:lastRenderedPageBreak/>
        <w:t xml:space="preserve">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proofErr w:type="spellStart"/>
      <w:proofErr w:type="gramStart"/>
      <w:r w:rsidRPr="00667EAC">
        <w:rPr>
          <w:color w:val="auto"/>
        </w:rPr>
        <w:t>olmaması,şartlarıyla</w:t>
      </w:r>
      <w:proofErr w:type="spellEnd"/>
      <w:proofErr w:type="gramEnd"/>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w:t>
      </w:r>
      <w:r w:rsidRPr="00667EAC">
        <w:rPr>
          <w:color w:val="auto"/>
        </w:rPr>
        <w:lastRenderedPageBreak/>
        <w:t xml:space="preserve">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bildirmesinden itibaren en geç 5 (beş) iş günü içerisinde, mal / malların muayene işlemleri başlatılır. Yüklenicinin mal / malları idareye teslim etmesi ve idarece muvakkat makbuzun (geçici teslim makbuzu) düzenlenmesi ile mal / mallar idareye teslim edilmiş olur. Bu durumda ilgili mal saymanlığınca muayene muhtırası ve komisyon kararının muayene muhtırası kısmı en geç 5 (Beş) işgünü içerisinde tanzim edilir.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lastRenderedPageBreak/>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30.1.1.1.3. Muayene Muhtırası ve Komisyon Kararının Muayene Muhtırası kısmı, en geç 5 (beş)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3F4E56" w:rsidRDefault="003F4E56" w:rsidP="003F4E56">
      <w:pPr>
        <w:spacing w:before="120"/>
        <w:jc w:val="both"/>
        <w:rPr>
          <w:b/>
          <w:bCs/>
          <w:color w:val="auto"/>
        </w:rPr>
      </w:pPr>
      <w:r w:rsidRPr="003F4E56">
        <w:rPr>
          <w:b/>
          <w:bCs/>
          <w:color w:val="auto"/>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3F4E56" w:rsidRDefault="003F4E56" w:rsidP="003F4E56">
      <w:pPr>
        <w:spacing w:before="120"/>
        <w:jc w:val="both"/>
        <w:rPr>
          <w:b/>
          <w:bCs/>
          <w:color w:val="auto"/>
        </w:rPr>
      </w:pPr>
      <w:r w:rsidRPr="003F4E56">
        <w:rPr>
          <w:b/>
          <w:bCs/>
          <w:color w:val="auto"/>
        </w:rPr>
        <w:t>(a) Tebligat elverişli bir elektronik adres vererek bu adrese tebligat yapılması istenen kişiye, elektronik yolla tebligat yapılabilir.</w:t>
      </w:r>
    </w:p>
    <w:p w:rsidR="003F4E56" w:rsidRPr="003F4E56" w:rsidRDefault="003F4E56" w:rsidP="003F4E56">
      <w:pPr>
        <w:spacing w:before="120"/>
        <w:jc w:val="both"/>
        <w:rPr>
          <w:b/>
          <w:bCs/>
          <w:color w:val="auto"/>
        </w:rPr>
      </w:pPr>
      <w:r w:rsidRPr="003F4E56">
        <w:rPr>
          <w:b/>
          <w:bCs/>
          <w:color w:val="auto"/>
        </w:rPr>
        <w:t xml:space="preserve">(b) Anonim, </w:t>
      </w:r>
      <w:proofErr w:type="spellStart"/>
      <w:r w:rsidRPr="003F4E56">
        <w:rPr>
          <w:b/>
          <w:bCs/>
          <w:color w:val="auto"/>
        </w:rPr>
        <w:t>limited</w:t>
      </w:r>
      <w:proofErr w:type="spellEnd"/>
      <w:r w:rsidRPr="003F4E56">
        <w:rPr>
          <w:b/>
          <w:bCs/>
          <w:color w:val="auto"/>
        </w:rPr>
        <w:t xml:space="preserve"> ve sermayesi paylara bölünmüş komandit şirketlere elektronik yolla tebligat yapılması zorunludur.</w:t>
      </w:r>
    </w:p>
    <w:p w:rsidR="003F4E56" w:rsidRPr="003F4E56" w:rsidRDefault="003F4E56" w:rsidP="003F4E56">
      <w:pPr>
        <w:spacing w:before="120"/>
        <w:jc w:val="both"/>
        <w:rPr>
          <w:b/>
          <w:bCs/>
          <w:color w:val="auto"/>
        </w:rPr>
      </w:pPr>
      <w:r w:rsidRPr="003F4E56">
        <w:rPr>
          <w:b/>
          <w:bCs/>
          <w:color w:val="auto"/>
        </w:rPr>
        <w:t>(c) Birinci ve ikinci fıkra hükümlerine göre elektronik yolla tebligatın zorunlu bir sebeple yapılamaması halinde bu kanunda belirtilen diğer usullerle tebligat yapılır.</w:t>
      </w:r>
    </w:p>
    <w:p w:rsidR="003F4E56" w:rsidRPr="003F4E56" w:rsidRDefault="003F4E56" w:rsidP="003F4E56">
      <w:pPr>
        <w:spacing w:before="120"/>
        <w:jc w:val="both"/>
        <w:rPr>
          <w:b/>
          <w:bCs/>
          <w:color w:val="auto"/>
        </w:rPr>
      </w:pPr>
      <w:r w:rsidRPr="003F4E56">
        <w:rPr>
          <w:b/>
          <w:bCs/>
          <w:color w:val="auto"/>
        </w:rPr>
        <w:t>(d) Elektronik yolla tebligat, muhatabın elektronik adresine ulaştığı tarihi izleyen beşinci günün sonunda yapılmış sayılır.</w:t>
      </w:r>
    </w:p>
    <w:p w:rsidR="003F4E56" w:rsidRPr="003F4E56" w:rsidRDefault="003F4E56" w:rsidP="003F4E56">
      <w:pPr>
        <w:spacing w:before="120"/>
        <w:jc w:val="both"/>
        <w:rPr>
          <w:b/>
          <w:bCs/>
          <w:color w:val="auto"/>
        </w:rPr>
      </w:pPr>
      <w:r w:rsidRPr="003F4E56">
        <w:rPr>
          <w:b/>
          <w:bCs/>
          <w:color w:val="auto"/>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Pr="003F4E56">
        <w:rPr>
          <w:b/>
          <w:bCs/>
          <w:color w:val="auto"/>
        </w:rPr>
        <w:t>dahil</w:t>
      </w:r>
      <w:proofErr w:type="gramEnd"/>
      <w:r w:rsidRPr="003F4E56">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Yönerge hükümleri ve alım dokümanına</w:t>
      </w:r>
      <w:r w:rsidR="00816E48" w:rsidRPr="00816E48">
        <w:rPr>
          <w:b/>
          <w:bCs/>
          <w:color w:val="auto"/>
        </w:rPr>
        <w:t xml:space="preserve">(Teknik Şartname, Malzeme listesi, Bilgi Paketleri vb. ve </w:t>
      </w:r>
      <w:r w:rsidR="00024296">
        <w:rPr>
          <w:b/>
          <w:bCs/>
          <w:color w:val="auto"/>
        </w:rPr>
        <w:t>alım</w:t>
      </w:r>
      <w:bookmarkStart w:id="0" w:name="_GoBack"/>
      <w:bookmarkEnd w:id="0"/>
      <w:r w:rsidR="00816E48" w:rsidRPr="00816E48">
        <w:rPr>
          <w:b/>
          <w:bCs/>
          <w:color w:val="auto"/>
        </w:rPr>
        <w:t xml:space="preserve"> </w:t>
      </w:r>
      <w:proofErr w:type="spellStart"/>
      <w:r w:rsidR="00816E48" w:rsidRPr="00816E48">
        <w:rPr>
          <w:b/>
          <w:bCs/>
          <w:color w:val="auto"/>
        </w:rPr>
        <w:t>dökümanında</w:t>
      </w:r>
      <w:proofErr w:type="spellEnd"/>
      <w:r w:rsidR="00816E48" w:rsidRPr="00816E48">
        <w:rPr>
          <w:b/>
          <w:bCs/>
          <w:color w:val="auto"/>
        </w:rPr>
        <w:t xml:space="preserve"> atıfta bulunulan diğer doküman, şartname vb.)</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lastRenderedPageBreak/>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Garnizon Muayene ve Kabul Komisyon Başkanlığınca yürürlükteki TSK Mal alımları, Denetim, Muayene ve Kabul İşlemleri Yönergesi esaslarına, alım dokümanına </w:t>
      </w:r>
      <w:r w:rsidR="009612FB">
        <w:rPr>
          <w:b/>
          <w:bCs/>
          <w:color w:val="auto"/>
        </w:rPr>
        <w:t>(Teknik Şartname, Malzeme listesi, Bilgi Paketleri</w:t>
      </w:r>
      <w:r w:rsidR="00816E48">
        <w:rPr>
          <w:b/>
          <w:bCs/>
          <w:color w:val="auto"/>
        </w:rPr>
        <w:t xml:space="preserve"> vb.</w:t>
      </w:r>
      <w:r w:rsidR="009612FB">
        <w:rPr>
          <w:b/>
          <w:bCs/>
          <w:color w:val="auto"/>
        </w:rPr>
        <w:t xml:space="preserve"> </w:t>
      </w:r>
      <w:r w:rsidR="00816E48">
        <w:rPr>
          <w:b/>
          <w:bCs/>
          <w:color w:val="auto"/>
        </w:rPr>
        <w:t xml:space="preserve">ve </w:t>
      </w:r>
      <w:r w:rsidR="00024296">
        <w:rPr>
          <w:b/>
          <w:bCs/>
          <w:color w:val="auto"/>
        </w:rPr>
        <w:t>alım</w:t>
      </w:r>
      <w:r w:rsidR="00816E48">
        <w:rPr>
          <w:b/>
          <w:bCs/>
          <w:color w:val="auto"/>
        </w:rPr>
        <w:t xml:space="preserve"> </w:t>
      </w:r>
      <w:proofErr w:type="spellStart"/>
      <w:r w:rsidR="00816E48">
        <w:rPr>
          <w:b/>
          <w:bCs/>
          <w:color w:val="auto"/>
        </w:rPr>
        <w:t>dökümanında</w:t>
      </w:r>
      <w:proofErr w:type="spellEnd"/>
      <w:r w:rsidR="00816E48">
        <w:rPr>
          <w:b/>
          <w:bCs/>
          <w:color w:val="auto"/>
        </w:rPr>
        <w:t xml:space="preserve"> atıfta bulunulan diğer doküman, şartname vb.</w:t>
      </w:r>
      <w:r w:rsidR="009612FB">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3F4E56" w:rsidRDefault="003F4E56" w:rsidP="003F4E56">
      <w:pPr>
        <w:spacing w:before="120"/>
        <w:jc w:val="both"/>
        <w:rPr>
          <w:b/>
          <w:bCs/>
          <w:color w:val="auto"/>
        </w:rPr>
      </w:pPr>
      <w:r w:rsidRPr="003F4E56">
        <w:rPr>
          <w:b/>
          <w:bCs/>
          <w:color w:val="auto"/>
        </w:rPr>
        <w:t xml:space="preserve">30.1.6.2.İşin süresi dolmuşsa, bu sözleşmenin 34'üncü maddesinde belirtilen </w:t>
      </w:r>
      <w:proofErr w:type="spellStart"/>
      <w:r w:rsidRPr="003F4E56">
        <w:rPr>
          <w:b/>
          <w:bCs/>
          <w:color w:val="auto"/>
        </w:rPr>
        <w:t>ihtarlı</w:t>
      </w:r>
      <w:proofErr w:type="spellEnd"/>
      <w:r w:rsidRPr="003F4E56">
        <w:rPr>
          <w:b/>
          <w:bCs/>
          <w:color w:val="auto"/>
        </w:rPr>
        <w:t xml:space="preserve"> süre verilerek bu süre içinde de bir defa olmak üzere getirilecek mallar teslim alınarak muayeneleri yapılır. </w:t>
      </w:r>
      <w:proofErr w:type="spellStart"/>
      <w:r w:rsidRPr="003F4E56">
        <w:rPr>
          <w:b/>
          <w:bCs/>
          <w:color w:val="auto"/>
        </w:rPr>
        <w:t>İhtarlı</w:t>
      </w:r>
      <w:proofErr w:type="spellEnd"/>
      <w:r w:rsidRPr="003F4E56">
        <w:rPr>
          <w:b/>
          <w:bCs/>
          <w:color w:val="auto"/>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w:t>
      </w:r>
      <w:r w:rsidRPr="003F4E56">
        <w:rPr>
          <w:b/>
          <w:bCs/>
          <w:color w:val="auto"/>
        </w:rPr>
        <w:lastRenderedPageBreak/>
        <w:t xml:space="preserve">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w:t>
      </w:r>
      <w:proofErr w:type="gramStart"/>
      <w:r w:rsidRPr="003F4E56">
        <w:rPr>
          <w:b/>
          <w:bCs/>
          <w:color w:val="auto"/>
        </w:rPr>
        <w:t>işler</w:t>
      </w:r>
      <w:proofErr w:type="gramEnd"/>
      <w:r w:rsidRPr="003F4E56">
        <w:rPr>
          <w:b/>
          <w:bCs/>
          <w:color w:val="auto"/>
        </w:rPr>
        <w:t xml:space="preserve">,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w:t>
      </w:r>
      <w:r w:rsidRPr="003F4E56">
        <w:rPr>
          <w:b/>
          <w:bCs/>
          <w:color w:val="auto"/>
        </w:rPr>
        <w:lastRenderedPageBreak/>
        <w:t xml:space="preserve">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lastRenderedPageBreak/>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774631">
        <w:rPr>
          <w:b/>
          <w:bCs/>
          <w:color w:val="auto"/>
        </w:rPr>
        <w:t>n kendisine tebliğini müteakip 3 (üç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lastRenderedPageBreak/>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w:t>
      </w:r>
      <w:r w:rsidRPr="003F4E56">
        <w:rPr>
          <w:b/>
          <w:bCs/>
          <w:color w:val="auto"/>
        </w:rPr>
        <w:lastRenderedPageBreak/>
        <w:t>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(bilgi paketinde)</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lastRenderedPageBreak/>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3F4E56" w:rsidRDefault="003F4E56" w:rsidP="003F4E56">
      <w:pPr>
        <w:spacing w:before="120"/>
        <w:jc w:val="both"/>
        <w:rPr>
          <w:b/>
          <w:bCs/>
          <w:color w:val="auto"/>
        </w:rPr>
      </w:pPr>
      <w:r w:rsidRPr="003F4E56">
        <w:rPr>
          <w:b/>
          <w:bCs/>
          <w:color w:val="auto"/>
        </w:rPr>
        <w:t>30.1.19. Sözleşme konusu malzemelerin yapılan muayeneleri sonucunda herhangi birinin ret olması halinde sözleşme konusu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F4E56">
        <w:rPr>
          <w:b/>
          <w:bCs/>
          <w:color w:val="auto"/>
        </w:rPr>
        <w:t>ihtarlı</w:t>
      </w:r>
      <w:proofErr w:type="spellEnd"/>
      <w:r w:rsidRPr="003F4E56">
        <w:rPr>
          <w:b/>
          <w:bCs/>
          <w:color w:val="auto"/>
        </w:rPr>
        <w:t xml:space="preserve"> süre </w:t>
      </w:r>
      <w:proofErr w:type="gramStart"/>
      <w:r w:rsidRPr="003F4E56">
        <w:rPr>
          <w:b/>
          <w:bCs/>
          <w:color w:val="auto"/>
        </w:rPr>
        <w:t>dahil</w:t>
      </w:r>
      <w:proofErr w:type="gramEnd"/>
      <w:r w:rsidRPr="003F4E56">
        <w:rPr>
          <w:b/>
          <w:bCs/>
          <w:color w:val="auto"/>
        </w:rPr>
        <w:t>) kullanmasına rağmen aynı durumun devam etmesi halinde o gruba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lastRenderedPageBreak/>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lastRenderedPageBreak/>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w:t>
      </w:r>
      <w:r w:rsidRPr="00667EAC">
        <w:rPr>
          <w:color w:val="auto"/>
        </w:rPr>
        <w:lastRenderedPageBreak/>
        <w:t xml:space="preserve">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w:t>
      </w:r>
      <w:proofErr w:type="gramStart"/>
      <w:r w:rsidRPr="00667EAC">
        <w:rPr>
          <w:color w:val="auto"/>
        </w:rPr>
        <w:t>alım  dokümanına</w:t>
      </w:r>
      <w:proofErr w:type="gramEnd"/>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w:t>
      </w:r>
      <w:r w:rsidRPr="00667EAC">
        <w:rPr>
          <w:color w:val="auto"/>
        </w:rPr>
        <w:lastRenderedPageBreak/>
        <w:t xml:space="preserve">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 xml:space="preserve">44.1.2.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lastRenderedPageBreak/>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 xml:space="preserve">44.2.2.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 xml:space="preserve">44.2.3.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 xml:space="preserve">44.4.-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(a)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w:t>
      </w:r>
      <w:r w:rsidRPr="00B01077">
        <w:rPr>
          <w:rFonts w:eastAsia="Times New Roman"/>
          <w:b/>
          <w:color w:val="auto"/>
        </w:rPr>
        <w:lastRenderedPageBreak/>
        <w:t xml:space="preserve">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 xml:space="preserve">44.6.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lastRenderedPageBreak/>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 xml:space="preserve">44.8.2.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B01077" w:rsidRDefault="00B01077" w:rsidP="00B01077">
      <w:pPr>
        <w:jc w:val="both"/>
        <w:rPr>
          <w:rFonts w:eastAsia="Times New Roman"/>
          <w:b/>
          <w:color w:val="auto"/>
        </w:rPr>
      </w:pPr>
      <w:r w:rsidRPr="00B01077">
        <w:rPr>
          <w:rFonts w:eastAsia="Times New Roman"/>
          <w:b/>
          <w:color w:val="auto"/>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Pr="00B01077" w:rsidRDefault="00B01077" w:rsidP="00B01077">
      <w:pPr>
        <w:jc w:val="both"/>
        <w:rPr>
          <w:rFonts w:eastAsia="Times New Roman"/>
          <w:b/>
          <w:color w:val="auto"/>
        </w:rPr>
      </w:pPr>
      <w:r w:rsidRPr="00B01077">
        <w:rPr>
          <w:rFonts w:eastAsia="Times New Roman"/>
          <w:b/>
          <w:color w:val="auto"/>
        </w:rPr>
        <w:t xml:space="preserve">44.12.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B01077" w:rsidRPr="00B01077" w:rsidRDefault="00B01077" w:rsidP="00B01077">
      <w:pPr>
        <w:jc w:val="both"/>
        <w:rPr>
          <w:rFonts w:eastAsia="Times New Roman"/>
          <w:b/>
          <w:color w:val="auto"/>
        </w:rPr>
      </w:pPr>
      <w:r w:rsidRPr="00B01077">
        <w:rPr>
          <w:rFonts w:eastAsia="Times New Roman"/>
          <w:b/>
          <w:color w:val="auto"/>
        </w:rPr>
        <w:t xml:space="preserve">44.13.Malzeme listesinin 1’inci sırasında bulunan CO2 </w:t>
      </w:r>
      <w:proofErr w:type="gramStart"/>
      <w:r w:rsidRPr="00B01077">
        <w:rPr>
          <w:rFonts w:eastAsia="Times New Roman"/>
          <w:b/>
          <w:color w:val="auto"/>
        </w:rPr>
        <w:t>Yangın  Söndürme</w:t>
      </w:r>
      <w:proofErr w:type="gramEnd"/>
      <w:r w:rsidRPr="00B01077">
        <w:rPr>
          <w:rFonts w:eastAsia="Times New Roman"/>
          <w:b/>
          <w:color w:val="auto"/>
        </w:rPr>
        <w:t xml:space="preserve"> Cihazı Dolum Ünitesi ve </w:t>
      </w:r>
      <w:proofErr w:type="spellStart"/>
      <w:r w:rsidRPr="00B01077">
        <w:rPr>
          <w:rFonts w:eastAsia="Times New Roman"/>
          <w:b/>
          <w:color w:val="auto"/>
        </w:rPr>
        <w:t>Tankı’nın</w:t>
      </w:r>
      <w:proofErr w:type="spellEnd"/>
      <w:r w:rsidRPr="00B01077">
        <w:rPr>
          <w:rFonts w:eastAsia="Times New Roman"/>
          <w:b/>
          <w:color w:val="auto"/>
        </w:rPr>
        <w:t xml:space="preserve"> Karbondioksit </w:t>
      </w:r>
      <w:proofErr w:type="spellStart"/>
      <w:r w:rsidRPr="00B01077">
        <w:rPr>
          <w:rFonts w:eastAsia="Times New Roman"/>
          <w:b/>
          <w:color w:val="auto"/>
        </w:rPr>
        <w:t>Tankı’na</w:t>
      </w:r>
      <w:proofErr w:type="spellEnd"/>
      <w:r w:rsidRPr="00B01077">
        <w:rPr>
          <w:rFonts w:eastAsia="Times New Roman"/>
          <w:b/>
          <w:color w:val="auto"/>
        </w:rPr>
        <w:t xml:space="preserve"> ait Test/Kontrol Raporu İthalatçı veya Üretici Tasdikli Garanti Belgesi ve CE belgeleri muayene aşamasında komisyona teslim edilecektir.</w:t>
      </w:r>
      <w:r w:rsidR="00D032A7">
        <w:rPr>
          <w:rFonts w:eastAsia="Times New Roman"/>
          <w:b/>
          <w:color w:val="auto"/>
        </w:rPr>
        <w:t xml:space="preserve"> </w:t>
      </w:r>
      <w:r w:rsidR="00D92372">
        <w:rPr>
          <w:rFonts w:eastAsia="Times New Roman"/>
          <w:b/>
          <w:color w:val="auto"/>
        </w:rPr>
        <w:t xml:space="preserve">Ayrıca söz konusu malzemenin montaj işlemleri K.K.T.C. Fabrika </w:t>
      </w:r>
      <w:proofErr w:type="spellStart"/>
      <w:r w:rsidR="00D92372">
        <w:rPr>
          <w:rFonts w:eastAsia="Times New Roman"/>
          <w:b/>
          <w:color w:val="auto"/>
        </w:rPr>
        <w:t>Müdürülüğünde</w:t>
      </w:r>
      <w:proofErr w:type="spellEnd"/>
      <w:r w:rsidR="00D92372">
        <w:rPr>
          <w:rFonts w:eastAsia="Times New Roman"/>
          <w:b/>
          <w:color w:val="auto"/>
        </w:rPr>
        <w:t xml:space="preserve"> yapılacaktır.</w:t>
      </w:r>
      <w:r w:rsidR="00D032A7">
        <w:rPr>
          <w:rFonts w:eastAsia="Times New Roman"/>
          <w:b/>
          <w:color w:val="auto"/>
        </w:rPr>
        <w:t xml:space="preserve"> </w:t>
      </w:r>
      <w:r w:rsidR="00D92372">
        <w:rPr>
          <w:rFonts w:eastAsia="Times New Roman"/>
          <w:b/>
          <w:color w:val="auto"/>
        </w:rPr>
        <w:t>Ödeme işlemleri montaj işleminin tamamlanması ve fonksiyon testine tabi tutulmasını müteakip yapılacaktır.</w:t>
      </w:r>
    </w:p>
    <w:p w:rsidR="00B01077" w:rsidRPr="00B01077" w:rsidRDefault="00B01077" w:rsidP="00B01077">
      <w:pPr>
        <w:jc w:val="both"/>
        <w:rPr>
          <w:rFonts w:eastAsia="Times New Roman"/>
          <w:b/>
          <w:color w:val="auto"/>
        </w:rPr>
      </w:pPr>
      <w:r w:rsidRPr="00B01077">
        <w:rPr>
          <w:rFonts w:eastAsia="Times New Roman"/>
          <w:b/>
          <w:color w:val="auto"/>
        </w:rPr>
        <w:t>44.14. Malzeme listesinin 2’nci sırasında bulunan malzemeye ait en az 2 yıllık üretici tasdikli garanti belgesi ve CE belgesi üretici tasdikli sureti muayene aşamasında komisyona teslim edilecektir.</w:t>
      </w:r>
    </w:p>
    <w:p w:rsidR="00B01077" w:rsidRPr="00B01077" w:rsidRDefault="00B01077" w:rsidP="00B01077">
      <w:pPr>
        <w:jc w:val="both"/>
        <w:rPr>
          <w:rFonts w:eastAsia="Times New Roman"/>
          <w:b/>
          <w:color w:val="auto"/>
        </w:rPr>
      </w:pPr>
      <w:r w:rsidRPr="00B01077">
        <w:rPr>
          <w:rFonts w:eastAsia="Times New Roman"/>
          <w:b/>
          <w:color w:val="auto"/>
        </w:rPr>
        <w:t xml:space="preserve">44.15. Malzeme listesinin 3’üncü sırasında bulunan malzeme için 1’er adet yedek zımpara tabanı ile birlikte teslim edilecektir. Üretici ve/veya yetkili </w:t>
      </w:r>
      <w:proofErr w:type="gramStart"/>
      <w:r w:rsidRPr="00B01077">
        <w:rPr>
          <w:rFonts w:eastAsia="Times New Roman"/>
          <w:b/>
          <w:color w:val="auto"/>
        </w:rPr>
        <w:t>distribütör</w:t>
      </w:r>
      <w:proofErr w:type="gramEnd"/>
      <w:r w:rsidRPr="00B01077">
        <w:rPr>
          <w:rFonts w:eastAsia="Times New Roman"/>
          <w:b/>
          <w:color w:val="auto"/>
        </w:rPr>
        <w:t xml:space="preserve"> onaylı garanti belgesi ve CE belgesi üretici tasdikli sureti muayene aşamasında komisyona teslim edilecektir.</w:t>
      </w:r>
    </w:p>
    <w:p w:rsidR="00B01077" w:rsidRPr="00B01077" w:rsidRDefault="00B01077" w:rsidP="00B01077">
      <w:pPr>
        <w:jc w:val="both"/>
        <w:rPr>
          <w:rFonts w:eastAsia="Times New Roman"/>
          <w:b/>
          <w:color w:val="auto"/>
        </w:rPr>
      </w:pPr>
      <w:r w:rsidRPr="00B01077">
        <w:rPr>
          <w:rFonts w:eastAsia="Times New Roman"/>
          <w:b/>
          <w:color w:val="auto"/>
        </w:rPr>
        <w:t xml:space="preserve">44.16. Malzeme listesinin 4’üncü sırasında bulunan malzemenin </w:t>
      </w:r>
      <w:proofErr w:type="spellStart"/>
      <w:r w:rsidRPr="00B01077">
        <w:rPr>
          <w:rFonts w:eastAsia="Times New Roman"/>
          <w:b/>
          <w:color w:val="auto"/>
        </w:rPr>
        <w:t>Manreni</w:t>
      </w:r>
      <w:proofErr w:type="spellEnd"/>
      <w:r w:rsidRPr="00B01077">
        <w:rPr>
          <w:rFonts w:eastAsia="Times New Roman"/>
          <w:b/>
          <w:color w:val="auto"/>
        </w:rPr>
        <w:t xml:space="preserve"> ve Diğer Ekipmanları ile (Soğutma Sıvısı </w:t>
      </w:r>
      <w:proofErr w:type="gramStart"/>
      <w:r w:rsidRPr="00B01077">
        <w:rPr>
          <w:rFonts w:eastAsia="Times New Roman"/>
          <w:b/>
          <w:color w:val="auto"/>
        </w:rPr>
        <w:t>Dahil</w:t>
      </w:r>
      <w:proofErr w:type="gramEnd"/>
      <w:r w:rsidRPr="00B01077">
        <w:rPr>
          <w:rFonts w:eastAsia="Times New Roman"/>
          <w:b/>
          <w:color w:val="auto"/>
        </w:rPr>
        <w:t xml:space="preserve">) kullanıma hazır olarak teslim edilecektir. Üretici ve/veya yetkili </w:t>
      </w:r>
      <w:proofErr w:type="gramStart"/>
      <w:r w:rsidRPr="00B01077">
        <w:rPr>
          <w:rFonts w:eastAsia="Times New Roman"/>
          <w:b/>
          <w:color w:val="auto"/>
        </w:rPr>
        <w:t>distribütör</w:t>
      </w:r>
      <w:proofErr w:type="gramEnd"/>
      <w:r w:rsidRPr="00B01077">
        <w:rPr>
          <w:rFonts w:eastAsia="Times New Roman"/>
          <w:b/>
          <w:color w:val="auto"/>
        </w:rPr>
        <w:t xml:space="preserve"> onaylı garanti belgesi ve CE belgesi üretici tasdikli sureti muayene aşamasında komisyona teslim edilecektir.</w:t>
      </w:r>
    </w:p>
    <w:p w:rsidR="001129EB" w:rsidRDefault="00B01077" w:rsidP="00B01077">
      <w:pPr>
        <w:jc w:val="both"/>
        <w:rPr>
          <w:rFonts w:eastAsia="Times New Roman"/>
          <w:b/>
          <w:color w:val="auto"/>
        </w:rPr>
      </w:pPr>
      <w:r w:rsidRPr="00B01077">
        <w:rPr>
          <w:rFonts w:eastAsia="Times New Roman"/>
          <w:b/>
          <w:color w:val="auto"/>
        </w:rPr>
        <w:t xml:space="preserve">44.17. Malzeme listesinin 5’inci sırasında bulunan malzemenin Bağlantı Hortumları ve iki adet Boyama Tabancası ile birlikte kullanıma hazır olarak teslim edilecektir. Üretici ve/veya yetkili </w:t>
      </w:r>
      <w:proofErr w:type="gramStart"/>
      <w:r w:rsidRPr="00B01077">
        <w:rPr>
          <w:rFonts w:eastAsia="Times New Roman"/>
          <w:b/>
          <w:color w:val="auto"/>
        </w:rPr>
        <w:t>distribütör</w:t>
      </w:r>
      <w:proofErr w:type="gramEnd"/>
      <w:r w:rsidRPr="00B01077">
        <w:rPr>
          <w:rFonts w:eastAsia="Times New Roman"/>
          <w:b/>
          <w:color w:val="auto"/>
        </w:rPr>
        <w:t xml:space="preserve"> onaylı garanti belgesi ve CE belgesi üretici tasdikli sureti muayene aşamasında komisyona teslim edilecektir.</w:t>
      </w:r>
    </w:p>
    <w:p w:rsidR="00554410" w:rsidRDefault="00554410" w:rsidP="00B01077">
      <w:pPr>
        <w:jc w:val="both"/>
        <w:rPr>
          <w:rFonts w:eastAsia="Times New Roman"/>
          <w:b/>
          <w:color w:val="auto"/>
        </w:rPr>
      </w:pPr>
      <w:r>
        <w:rPr>
          <w:rFonts w:eastAsia="Times New Roman"/>
          <w:b/>
          <w:color w:val="auto"/>
        </w:rPr>
        <w:t xml:space="preserve">44.18. </w:t>
      </w:r>
      <w:proofErr w:type="spellStart"/>
      <w:r>
        <w:rPr>
          <w:rFonts w:eastAsia="Times New Roman"/>
          <w:b/>
          <w:color w:val="auto"/>
        </w:rPr>
        <w:t>K.K.T.C.Fabrika</w:t>
      </w:r>
      <w:proofErr w:type="spellEnd"/>
      <w:r>
        <w:rPr>
          <w:rFonts w:eastAsia="Times New Roman"/>
          <w:b/>
          <w:color w:val="auto"/>
        </w:rPr>
        <w:t xml:space="preserve"> müdürlüğü tarafından malzemelerin teslim alınmasını müteakip malzeme listesi 1.sırada bulunan malzemenin montajı </w:t>
      </w:r>
      <w:r w:rsidR="00D552D2">
        <w:rPr>
          <w:rFonts w:eastAsia="Times New Roman"/>
          <w:b/>
          <w:color w:val="auto"/>
        </w:rPr>
        <w:t xml:space="preserve">için </w:t>
      </w:r>
      <w:r>
        <w:rPr>
          <w:rFonts w:eastAsia="Times New Roman"/>
          <w:b/>
          <w:color w:val="auto"/>
        </w:rPr>
        <w:t xml:space="preserve">56’ncı </w:t>
      </w:r>
      <w:proofErr w:type="spellStart"/>
      <w:proofErr w:type="gramStart"/>
      <w:r>
        <w:rPr>
          <w:rFonts w:eastAsia="Times New Roman"/>
          <w:b/>
          <w:color w:val="auto"/>
        </w:rPr>
        <w:t>Bkm.Fb</w:t>
      </w:r>
      <w:proofErr w:type="gramEnd"/>
      <w:r>
        <w:rPr>
          <w:rFonts w:eastAsia="Times New Roman"/>
          <w:b/>
          <w:color w:val="auto"/>
        </w:rPr>
        <w:t>.Md.lüğü</w:t>
      </w:r>
      <w:proofErr w:type="spellEnd"/>
      <w:r>
        <w:rPr>
          <w:rFonts w:eastAsia="Times New Roman"/>
          <w:b/>
          <w:color w:val="auto"/>
        </w:rPr>
        <w:t xml:space="preserve"> saymanlığı ile irtibata geçilecek ve saymanlık tarafından yükleniciye montaj yapılması hususu tebliğ edilecektir.</w:t>
      </w:r>
    </w:p>
    <w:p w:rsidR="00554410" w:rsidRDefault="00554410" w:rsidP="00B01077">
      <w:pPr>
        <w:jc w:val="both"/>
        <w:rPr>
          <w:rFonts w:eastAsia="Times New Roman"/>
          <w:b/>
          <w:color w:val="auto"/>
        </w:rPr>
      </w:pPr>
      <w:r>
        <w:rPr>
          <w:rFonts w:eastAsia="Times New Roman"/>
          <w:b/>
          <w:color w:val="auto"/>
        </w:rPr>
        <w:t>44.19. Yüklenici tarafından kendisine montaj yapılması hususu tebliğ edilmesini müteakip 10(takvim) günü içerisinde montaj işlemi tamamlanacaktır.</w:t>
      </w:r>
    </w:p>
    <w:p w:rsidR="00554410" w:rsidRDefault="00554410" w:rsidP="00B01077">
      <w:pPr>
        <w:jc w:val="both"/>
        <w:rPr>
          <w:rFonts w:eastAsia="Times New Roman"/>
          <w:b/>
          <w:color w:val="auto"/>
        </w:rPr>
      </w:pPr>
      <w:r>
        <w:rPr>
          <w:rFonts w:eastAsia="Times New Roman"/>
          <w:b/>
          <w:color w:val="auto"/>
        </w:rPr>
        <w:t xml:space="preserve">44.20.  Malzemenin montajını müteakip </w:t>
      </w:r>
      <w:proofErr w:type="spellStart"/>
      <w:r>
        <w:rPr>
          <w:rFonts w:eastAsia="Times New Roman"/>
          <w:b/>
          <w:color w:val="auto"/>
        </w:rPr>
        <w:t>K.K.T.C.</w:t>
      </w:r>
      <w:proofErr w:type="gramStart"/>
      <w:r>
        <w:rPr>
          <w:rFonts w:eastAsia="Times New Roman"/>
          <w:b/>
          <w:color w:val="auto"/>
        </w:rPr>
        <w:t>Fb.Md</w:t>
      </w:r>
      <w:proofErr w:type="gramEnd"/>
      <w:r>
        <w:rPr>
          <w:rFonts w:eastAsia="Times New Roman"/>
          <w:b/>
          <w:color w:val="auto"/>
        </w:rPr>
        <w:t>.lüğü</w:t>
      </w:r>
      <w:proofErr w:type="spellEnd"/>
      <w:r>
        <w:rPr>
          <w:rFonts w:eastAsia="Times New Roman"/>
          <w:b/>
          <w:color w:val="auto"/>
        </w:rPr>
        <w:t xml:space="preserve"> tarafından </w:t>
      </w:r>
      <w:proofErr w:type="spellStart"/>
      <w:r>
        <w:rPr>
          <w:rFonts w:eastAsia="Times New Roman"/>
          <w:b/>
          <w:color w:val="auto"/>
        </w:rPr>
        <w:t>fonsiyon</w:t>
      </w:r>
      <w:proofErr w:type="spellEnd"/>
      <w:r>
        <w:rPr>
          <w:rFonts w:eastAsia="Times New Roman"/>
          <w:b/>
          <w:color w:val="auto"/>
        </w:rPr>
        <w:t xml:space="preserve"> testi yapılacak ve 56’ncı </w:t>
      </w:r>
      <w:proofErr w:type="spellStart"/>
      <w:r>
        <w:rPr>
          <w:rFonts w:eastAsia="Times New Roman"/>
          <w:b/>
          <w:color w:val="auto"/>
        </w:rPr>
        <w:t>Fb.Md.lüğüne</w:t>
      </w:r>
      <w:proofErr w:type="spellEnd"/>
      <w:r>
        <w:rPr>
          <w:rFonts w:eastAsia="Times New Roman"/>
          <w:b/>
          <w:color w:val="auto"/>
        </w:rPr>
        <w:t xml:space="preserve"> yazı ile </w:t>
      </w:r>
      <w:proofErr w:type="spellStart"/>
      <w:r>
        <w:rPr>
          <w:rFonts w:eastAsia="Times New Roman"/>
          <w:b/>
          <w:color w:val="auto"/>
        </w:rPr>
        <w:t>ile</w:t>
      </w:r>
      <w:proofErr w:type="spellEnd"/>
      <w:r>
        <w:rPr>
          <w:rFonts w:eastAsia="Times New Roman"/>
          <w:b/>
          <w:color w:val="auto"/>
        </w:rPr>
        <w:t xml:space="preserve"> bildirilecektir.</w:t>
      </w:r>
    </w:p>
    <w:p w:rsidR="00554410" w:rsidRDefault="00554410" w:rsidP="00B01077">
      <w:pPr>
        <w:jc w:val="both"/>
        <w:rPr>
          <w:rFonts w:eastAsia="Times New Roman"/>
          <w:b/>
          <w:color w:val="auto"/>
        </w:rPr>
      </w:pPr>
      <w:r>
        <w:rPr>
          <w:rFonts w:eastAsia="Times New Roman"/>
          <w:b/>
          <w:color w:val="auto"/>
        </w:rPr>
        <w:t xml:space="preserve">44.21   Yükleniciye ödeme işlemleri </w:t>
      </w:r>
      <w:proofErr w:type="spellStart"/>
      <w:r w:rsidRPr="00554410">
        <w:rPr>
          <w:rFonts w:eastAsia="Times New Roman"/>
          <w:b/>
          <w:color w:val="auto"/>
        </w:rPr>
        <w:t>K.K.T.C.</w:t>
      </w:r>
      <w:proofErr w:type="gramStart"/>
      <w:r w:rsidRPr="00554410">
        <w:rPr>
          <w:rFonts w:eastAsia="Times New Roman"/>
          <w:b/>
          <w:color w:val="auto"/>
        </w:rPr>
        <w:t>Fb.Md</w:t>
      </w:r>
      <w:proofErr w:type="gramEnd"/>
      <w:r w:rsidRPr="00554410">
        <w:rPr>
          <w:rFonts w:eastAsia="Times New Roman"/>
          <w:b/>
          <w:color w:val="auto"/>
        </w:rPr>
        <w:t>.lüğü</w:t>
      </w:r>
      <w:proofErr w:type="spellEnd"/>
      <w:r w:rsidRPr="00554410">
        <w:rPr>
          <w:rFonts w:eastAsia="Times New Roman"/>
          <w:b/>
          <w:color w:val="auto"/>
        </w:rPr>
        <w:t xml:space="preserve"> tarafından</w:t>
      </w:r>
      <w:r>
        <w:rPr>
          <w:rFonts w:eastAsia="Times New Roman"/>
          <w:b/>
          <w:color w:val="auto"/>
        </w:rPr>
        <w:t xml:space="preserve"> </w:t>
      </w:r>
      <w:r w:rsidR="00D552D2">
        <w:rPr>
          <w:rFonts w:eastAsia="Times New Roman"/>
          <w:b/>
          <w:color w:val="auto"/>
        </w:rPr>
        <w:t xml:space="preserve">montajı yapılan malzeme ile ilgili </w:t>
      </w:r>
      <w:r>
        <w:rPr>
          <w:rFonts w:eastAsia="Times New Roman"/>
          <w:b/>
          <w:color w:val="auto"/>
        </w:rPr>
        <w:t>uygun  yazısına istinaden tamamlanacaktır.</w:t>
      </w:r>
    </w:p>
    <w:p w:rsidR="00D032A7" w:rsidRDefault="00D032A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lastRenderedPageBreak/>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89" w:rsidRDefault="00371489" w:rsidP="00D67065">
      <w:r>
        <w:separator/>
      </w:r>
    </w:p>
  </w:endnote>
  <w:endnote w:type="continuationSeparator" w:id="0">
    <w:p w:rsidR="00371489" w:rsidRDefault="00371489"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Content>
      <w:p w:rsidR="009612FB" w:rsidRDefault="009612FB">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024296">
          <w:rPr>
            <w:rFonts w:ascii="Arial" w:hAnsi="Arial" w:cs="Arial"/>
            <w:b w:val="0"/>
            <w:noProof/>
            <w:sz w:val="22"/>
          </w:rPr>
          <w:t>14</w:t>
        </w:r>
        <w:r w:rsidRPr="00D67065">
          <w:rPr>
            <w:rFonts w:ascii="Arial" w:hAnsi="Arial" w:cs="Arial"/>
            <w:b w:val="0"/>
            <w:sz w:val="22"/>
          </w:rPr>
          <w:fldChar w:fldCharType="end"/>
        </w:r>
      </w:p>
    </w:sdtContent>
  </w:sdt>
  <w:p w:rsidR="009612FB" w:rsidRDefault="009612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89" w:rsidRDefault="00371489" w:rsidP="00D67065">
      <w:r>
        <w:separator/>
      </w:r>
    </w:p>
  </w:footnote>
  <w:footnote w:type="continuationSeparator" w:id="0">
    <w:p w:rsidR="00371489" w:rsidRDefault="00371489"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FB" w:rsidRPr="00761554" w:rsidRDefault="009612FB"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24296"/>
    <w:rsid w:val="000365EB"/>
    <w:rsid w:val="00087DD6"/>
    <w:rsid w:val="000F15E9"/>
    <w:rsid w:val="000F4CA2"/>
    <w:rsid w:val="00103C12"/>
    <w:rsid w:val="001129EB"/>
    <w:rsid w:val="001156FD"/>
    <w:rsid w:val="00157F58"/>
    <w:rsid w:val="00215A73"/>
    <w:rsid w:val="00233195"/>
    <w:rsid w:val="00280E7A"/>
    <w:rsid w:val="002B3C61"/>
    <w:rsid w:val="0031581D"/>
    <w:rsid w:val="003671BC"/>
    <w:rsid w:val="00371489"/>
    <w:rsid w:val="003A180B"/>
    <w:rsid w:val="003F4E56"/>
    <w:rsid w:val="004A78C5"/>
    <w:rsid w:val="004F3349"/>
    <w:rsid w:val="00527BE6"/>
    <w:rsid w:val="00530089"/>
    <w:rsid w:val="005528A7"/>
    <w:rsid w:val="00554410"/>
    <w:rsid w:val="00580F8D"/>
    <w:rsid w:val="00615C40"/>
    <w:rsid w:val="00643EE8"/>
    <w:rsid w:val="00653AA8"/>
    <w:rsid w:val="00657F4A"/>
    <w:rsid w:val="00667EAC"/>
    <w:rsid w:val="006854BB"/>
    <w:rsid w:val="006A7DF8"/>
    <w:rsid w:val="006E23C6"/>
    <w:rsid w:val="00700507"/>
    <w:rsid w:val="007542EE"/>
    <w:rsid w:val="00761554"/>
    <w:rsid w:val="00774631"/>
    <w:rsid w:val="0078577C"/>
    <w:rsid w:val="00790F09"/>
    <w:rsid w:val="00793637"/>
    <w:rsid w:val="007E73AA"/>
    <w:rsid w:val="007F36B5"/>
    <w:rsid w:val="00816E48"/>
    <w:rsid w:val="00832C76"/>
    <w:rsid w:val="008628E3"/>
    <w:rsid w:val="00887D51"/>
    <w:rsid w:val="008B7DCF"/>
    <w:rsid w:val="008C55F8"/>
    <w:rsid w:val="00904A3C"/>
    <w:rsid w:val="009158CD"/>
    <w:rsid w:val="00926342"/>
    <w:rsid w:val="009612FB"/>
    <w:rsid w:val="0099194C"/>
    <w:rsid w:val="00993124"/>
    <w:rsid w:val="009F6136"/>
    <w:rsid w:val="00A279D5"/>
    <w:rsid w:val="00A36C84"/>
    <w:rsid w:val="00A813B5"/>
    <w:rsid w:val="00A83A5B"/>
    <w:rsid w:val="00AA139E"/>
    <w:rsid w:val="00AC4ADC"/>
    <w:rsid w:val="00AF2EFC"/>
    <w:rsid w:val="00B01077"/>
    <w:rsid w:val="00B16E7C"/>
    <w:rsid w:val="00B977F2"/>
    <w:rsid w:val="00BA377D"/>
    <w:rsid w:val="00BA5EA7"/>
    <w:rsid w:val="00BA5F7E"/>
    <w:rsid w:val="00BB2483"/>
    <w:rsid w:val="00BC2331"/>
    <w:rsid w:val="00C37583"/>
    <w:rsid w:val="00CB6A54"/>
    <w:rsid w:val="00D032A7"/>
    <w:rsid w:val="00D04DFD"/>
    <w:rsid w:val="00D35A37"/>
    <w:rsid w:val="00D552D2"/>
    <w:rsid w:val="00D67065"/>
    <w:rsid w:val="00D71D83"/>
    <w:rsid w:val="00D80E0C"/>
    <w:rsid w:val="00D92372"/>
    <w:rsid w:val="00D96E8F"/>
    <w:rsid w:val="00DD79B2"/>
    <w:rsid w:val="00DF71BF"/>
    <w:rsid w:val="00E3048C"/>
    <w:rsid w:val="00E348B5"/>
    <w:rsid w:val="00E82DA4"/>
    <w:rsid w:val="00EA1361"/>
    <w:rsid w:val="00EB6763"/>
    <w:rsid w:val="00EC3E7D"/>
    <w:rsid w:val="00EF18CA"/>
    <w:rsid w:val="00F125DF"/>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29</Pages>
  <Words>14573</Words>
  <Characters>83068</Characters>
  <Application>Microsoft Office Word</Application>
  <DocSecurity>0</DocSecurity>
  <Lines>692</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MURAT GÜNEŞ</cp:lastModifiedBy>
  <cp:revision>71</cp:revision>
  <cp:lastPrinted>2019-08-22T18:22:00Z</cp:lastPrinted>
  <dcterms:created xsi:type="dcterms:W3CDTF">2018-03-10T17:53:00Z</dcterms:created>
  <dcterms:modified xsi:type="dcterms:W3CDTF">2019-08-23T15:32:00Z</dcterms:modified>
</cp:coreProperties>
</file>