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11543C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BE62F2">
              <w:rPr>
                <w:sz w:val="20"/>
              </w:rPr>
              <w:t xml:space="preserve"> /</w:t>
            </w:r>
            <w:r w:rsidR="0011543C">
              <w:rPr>
                <w:sz w:val="20"/>
              </w:rPr>
              <w:t>10</w:t>
            </w:r>
            <w:r w:rsidR="002571F1" w:rsidRPr="002571F1">
              <w:rPr>
                <w:sz w:val="20"/>
              </w:rPr>
              <w:t xml:space="preserve"> 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3F35F0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8B4839">
              <w:rPr>
                <w:rFonts w:ascii="Times New Roman" w:hAnsi="Times New Roman"/>
                <w:b w:val="0"/>
                <w:color w:val="FF0000"/>
              </w:rPr>
              <w:t>2019</w:t>
            </w:r>
            <w:r w:rsidR="00027D17" w:rsidRPr="008B4839">
              <w:rPr>
                <w:rFonts w:ascii="Times New Roman" w:hAnsi="Times New Roman"/>
                <w:b w:val="0"/>
                <w:color w:val="FF0000"/>
              </w:rPr>
              <w:t>/</w:t>
            </w:r>
            <w:r w:rsidR="00FF5324" w:rsidRPr="008B4839">
              <w:rPr>
                <w:rFonts w:ascii="Times New Roman" w:hAnsi="Times New Roman"/>
                <w:b w:val="0"/>
                <w:color w:val="FF0000"/>
              </w:rPr>
              <w:t>3.</w:t>
            </w:r>
            <w:r w:rsidR="00F80705" w:rsidRPr="008B4839">
              <w:rPr>
                <w:rFonts w:ascii="Times New Roman" w:hAnsi="Times New Roman"/>
                <w:b w:val="0"/>
                <w:color w:val="FF0000"/>
              </w:rPr>
              <w:t>B</w:t>
            </w:r>
            <w:r w:rsidRPr="008B4839">
              <w:rPr>
                <w:rFonts w:ascii="Times New Roman" w:hAnsi="Times New Roman"/>
                <w:b w:val="0"/>
                <w:color w:val="FF0000"/>
              </w:rPr>
              <w:t>/DT-</w:t>
            </w:r>
            <w:r w:rsidR="0010217C">
              <w:rPr>
                <w:rFonts w:ascii="Times New Roman" w:hAnsi="Times New Roman"/>
                <w:b w:val="0"/>
                <w:color w:val="FF0000"/>
              </w:rPr>
              <w:t>58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11543C" w:rsidRDefault="0010217C" w:rsidP="0010217C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Gaz </w:t>
            </w:r>
            <w:r w:rsidR="00BE62F2" w:rsidRPr="0011543C">
              <w:rPr>
                <w:rFonts w:ascii="Times New Roman" w:hAnsi="Times New Roman"/>
                <w:b w:val="0"/>
                <w:bCs/>
                <w:sz w:val="22"/>
                <w:szCs w:val="22"/>
              </w:rPr>
              <w:t>Malzeme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8B4839">
              <w:rPr>
                <w:sz w:val="20"/>
              </w:rPr>
              <w:t>2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8B4839">
              <w:rPr>
                <w:color w:val="FF0000"/>
                <w:sz w:val="20"/>
              </w:rPr>
              <w:t>Yirmi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B808C9">
              <w:rPr>
                <w:color w:val="000000"/>
                <w:sz w:val="20"/>
              </w:rPr>
              <w:t>defaten</w:t>
            </w:r>
            <w:proofErr w:type="gramEnd"/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7. Bu iş için 4735 sayılı Kanunda belirtilen esaslar </w:t>
            </w:r>
            <w:proofErr w:type="gramStart"/>
            <w:r w:rsidRPr="002571F1">
              <w:rPr>
                <w:sz w:val="20"/>
              </w:rPr>
              <w:t>dahilinde</w:t>
            </w:r>
            <w:proofErr w:type="gramEnd"/>
            <w:r w:rsidRPr="002571F1">
              <w:rPr>
                <w:sz w:val="20"/>
              </w:rPr>
              <w:t xml:space="preserve">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</w:t>
            </w:r>
            <w:r w:rsidR="0011543C">
              <w:rPr>
                <w:sz w:val="20"/>
              </w:rPr>
              <w:t>ni</w:t>
            </w:r>
            <w:r w:rsidR="008B4839">
              <w:rPr>
                <w:sz w:val="20"/>
              </w:rPr>
              <w:t xml:space="preserve"> </w:t>
            </w:r>
            <w:r w:rsidR="002868CB" w:rsidRPr="002571F1">
              <w:rPr>
                <w:sz w:val="20"/>
              </w:rPr>
              <w:t xml:space="preserve">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>uayene işlemleri</w:t>
            </w:r>
            <w:r w:rsidR="0011543C">
              <w:rPr>
                <w:color w:val="000000"/>
                <w:sz w:val="20"/>
              </w:rPr>
              <w:t>nin</w:t>
            </w:r>
            <w:r w:rsidR="00446193" w:rsidRPr="002571F1">
              <w:rPr>
                <w:color w:val="000000"/>
                <w:sz w:val="20"/>
              </w:rPr>
              <w:t xml:space="preserve"> Malzeme İhtiyaç Listesinde belirtilen </w:t>
            </w:r>
            <w:proofErr w:type="spellStart"/>
            <w:r w:rsidR="00A814E2" w:rsidRPr="002571F1">
              <w:rPr>
                <w:color w:val="000000"/>
                <w:sz w:val="20"/>
              </w:rPr>
              <w:t>Nato</w:t>
            </w:r>
            <w:proofErr w:type="spellEnd"/>
            <w:r w:rsidR="00A814E2" w:rsidRPr="002571F1">
              <w:rPr>
                <w:color w:val="000000"/>
                <w:sz w:val="20"/>
              </w:rPr>
              <w:t xml:space="preserve"> Stok Numarası (Envanter Tanımlama Programında geçen) içeriğindeki bilgiler, </w:t>
            </w:r>
            <w:r w:rsidR="00446193" w:rsidRPr="002571F1">
              <w:rPr>
                <w:color w:val="000000"/>
                <w:sz w:val="20"/>
              </w:rPr>
              <w:t>şart</w:t>
            </w:r>
            <w:r w:rsidR="0011543C">
              <w:rPr>
                <w:color w:val="000000"/>
                <w:sz w:val="20"/>
              </w:rPr>
              <w:t xml:space="preserve">lar </w:t>
            </w:r>
            <w:r w:rsidR="00446193" w:rsidRPr="002571F1">
              <w:rPr>
                <w:color w:val="000000"/>
                <w:sz w:val="20"/>
              </w:rPr>
              <w:t xml:space="preserve">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ve </w:t>
            </w:r>
            <w:r w:rsidR="00A814E2" w:rsidRPr="002571F1">
              <w:rPr>
                <w:color w:val="000000"/>
                <w:sz w:val="20"/>
              </w:rPr>
              <w:t>idarenin uygun görmesi halinde alıma konu malzemelerin Kısım bazında muayene</w:t>
            </w:r>
            <w:r w:rsidR="00094F36" w:rsidRPr="002571F1">
              <w:rPr>
                <w:color w:val="000000"/>
                <w:sz w:val="20"/>
              </w:rPr>
              <w:t>,</w:t>
            </w:r>
            <w:r w:rsidR="00A814E2" w:rsidRPr="002571F1">
              <w:rPr>
                <w:color w:val="000000"/>
                <w:sz w:val="20"/>
              </w:rPr>
              <w:t xml:space="preserve"> kabul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  <w:proofErr w:type="gramEnd"/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3F35F0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3F35F0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3F35F0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3F35F0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</w:t>
            </w:r>
            <w:r w:rsidR="008B4839">
              <w:rPr>
                <w:sz w:val="20"/>
              </w:rPr>
              <w:t xml:space="preserve">(Raf ömrü 1 yıl olanlar için 1 Yıllık) </w:t>
            </w:r>
            <w:r w:rsidRPr="002571F1">
              <w:rPr>
                <w:sz w:val="20"/>
              </w:rPr>
              <w:t>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808C9">
              <w:rPr>
                <w:i/>
                <w:color w:val="FF0000"/>
                <w:sz w:val="20"/>
              </w:rPr>
              <w:t>tamamını</w:t>
            </w:r>
            <w:r w:rsidR="00662BB8" w:rsidRPr="002571F1">
              <w:rPr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…………………………………</w:t>
            </w:r>
            <w:proofErr w:type="gramEnd"/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         ( </w:t>
            </w:r>
            <w:proofErr w:type="gramStart"/>
            <w:r w:rsidR="00EC31AD" w:rsidRPr="002571F1">
              <w:rPr>
                <w:sz w:val="20"/>
              </w:rPr>
              <w:t>…</w:t>
            </w:r>
            <w:r w:rsidR="00096B2A">
              <w:rPr>
                <w:sz w:val="20"/>
              </w:rPr>
              <w:t>……………….</w:t>
            </w:r>
            <w:r w:rsidR="008B4839">
              <w:rPr>
                <w:sz w:val="20"/>
              </w:rPr>
              <w:t>……………………………………….</w:t>
            </w:r>
            <w:r w:rsidR="00EC31AD" w:rsidRPr="002571F1">
              <w:rPr>
                <w:sz w:val="20"/>
              </w:rPr>
              <w:t>..</w:t>
            </w:r>
            <w:proofErr w:type="gramEnd"/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323BF" w:rsidRPr="002571F1" w:rsidRDefault="000323BF" w:rsidP="000E6FD4">
      <w:pPr>
        <w:rPr>
          <w:b/>
          <w:sz w:val="18"/>
          <w:szCs w:val="18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B35CB5" w:rsidRPr="002571F1" w:rsidRDefault="00B35CB5" w:rsidP="00662BB8">
      <w:pPr>
        <w:jc w:val="center"/>
        <w:rPr>
          <w:b/>
          <w:sz w:val="22"/>
          <w:szCs w:val="22"/>
        </w:rPr>
      </w:pPr>
    </w:p>
    <w:p w:rsidR="00662BB8" w:rsidRPr="002571F1" w:rsidRDefault="00995491" w:rsidP="00662BB8">
      <w:pPr>
        <w:rPr>
          <w:sz w:val="22"/>
          <w:szCs w:val="22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2571F1" w:rsidRPr="008B4839">
        <w:rPr>
          <w:color w:val="FF0000"/>
        </w:rPr>
        <w:t>2019/3B</w:t>
      </w:r>
      <w:r w:rsidR="00B300D9">
        <w:rPr>
          <w:color w:val="FF0000"/>
        </w:rPr>
        <w:t>-16ğ</w:t>
      </w:r>
      <w:bookmarkStart w:id="0" w:name="_GoBack"/>
      <w:bookmarkEnd w:id="0"/>
      <w:r w:rsidR="002571F1" w:rsidRPr="008B4839">
        <w:rPr>
          <w:color w:val="FF0000"/>
        </w:rPr>
        <w:t>/DT-</w:t>
      </w:r>
      <w:r w:rsidR="0010217C">
        <w:rPr>
          <w:color w:val="FF0000"/>
        </w:rPr>
        <w:t>58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055"/>
        <w:gridCol w:w="1260"/>
        <w:gridCol w:w="1080"/>
        <w:gridCol w:w="1888"/>
        <w:gridCol w:w="1985"/>
      </w:tblGrid>
      <w:tr w:rsidR="00662BB8" w:rsidRPr="002571F1" w:rsidTr="008B4839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Sıra No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Mal Kaleminin Adı ve Kısa Açıklaması</w:t>
            </w:r>
          </w:p>
        </w:tc>
        <w:tc>
          <w:tcPr>
            <w:tcW w:w="126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Miktarı</w:t>
            </w:r>
          </w:p>
        </w:tc>
        <w:tc>
          <w:tcPr>
            <w:tcW w:w="108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Birimi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B808C9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Teklif Edilen Birim Fiyat 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Tutarı</w:t>
            </w:r>
          </w:p>
          <w:p w:rsidR="00662BB8" w:rsidRPr="002571F1" w:rsidRDefault="00662BB8" w:rsidP="00B35CB5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</w:tr>
      <w:tr w:rsidR="0010217C" w:rsidRPr="002571F1" w:rsidTr="009C7AF3">
        <w:trPr>
          <w:trHeight w:hRule="exact" w:val="871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0217C" w:rsidRPr="002571F1" w:rsidRDefault="0010217C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10217C" w:rsidRDefault="00102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ARGON GAZI</w:t>
            </w:r>
          </w:p>
        </w:tc>
        <w:tc>
          <w:tcPr>
            <w:tcW w:w="1260" w:type="dxa"/>
            <w:vAlign w:val="center"/>
          </w:tcPr>
          <w:p w:rsidR="0010217C" w:rsidRDefault="0010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1080" w:type="dxa"/>
            <w:vAlign w:val="center"/>
          </w:tcPr>
          <w:p w:rsidR="0010217C" w:rsidRDefault="0010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10217C" w:rsidRPr="002571F1" w:rsidRDefault="0010217C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0217C" w:rsidRPr="002571F1" w:rsidRDefault="0010217C" w:rsidP="00451613">
            <w:pPr>
              <w:jc w:val="center"/>
              <w:rPr>
                <w:sz w:val="20"/>
              </w:rPr>
            </w:pPr>
          </w:p>
        </w:tc>
      </w:tr>
      <w:tr w:rsidR="0010217C" w:rsidRPr="002571F1" w:rsidTr="009C7AF3">
        <w:trPr>
          <w:trHeight w:hRule="exact" w:val="839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10217C" w:rsidRDefault="0010217C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10217C" w:rsidRDefault="00102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GAZ, AZOT, %99,999 SAFLIKTA</w:t>
            </w:r>
          </w:p>
        </w:tc>
        <w:tc>
          <w:tcPr>
            <w:tcW w:w="1260" w:type="dxa"/>
            <w:vAlign w:val="center"/>
          </w:tcPr>
          <w:p w:rsidR="0010217C" w:rsidRDefault="0010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080" w:type="dxa"/>
            <w:vAlign w:val="center"/>
          </w:tcPr>
          <w:p w:rsidR="0010217C" w:rsidRDefault="0010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10217C" w:rsidRPr="002571F1" w:rsidRDefault="0010217C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0217C" w:rsidRPr="002571F1" w:rsidRDefault="0010217C" w:rsidP="00451613">
            <w:pPr>
              <w:jc w:val="center"/>
              <w:rPr>
                <w:sz w:val="20"/>
              </w:rPr>
            </w:pPr>
          </w:p>
        </w:tc>
      </w:tr>
      <w:tr w:rsidR="0010217C" w:rsidRPr="002571F1" w:rsidTr="008B4839">
        <w:trPr>
          <w:trHeight w:val="52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10217C" w:rsidRPr="002571F1" w:rsidRDefault="0010217C" w:rsidP="006101D2">
            <w:pPr>
              <w:jc w:val="right"/>
              <w:rPr>
                <w:b/>
                <w:szCs w:val="24"/>
              </w:rPr>
            </w:pPr>
            <w:r w:rsidRPr="002571F1">
              <w:rPr>
                <w:b/>
                <w:szCs w:val="24"/>
              </w:rPr>
              <w:t>Toplam Tutar (K.D.V Hariç)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0217C" w:rsidRPr="002571F1" w:rsidRDefault="0010217C" w:rsidP="006101D2">
            <w:pPr>
              <w:jc w:val="center"/>
              <w:rPr>
                <w:b/>
                <w:szCs w:val="24"/>
              </w:rPr>
            </w:pPr>
          </w:p>
        </w:tc>
      </w:tr>
    </w:tbl>
    <w:p w:rsidR="000A14B2" w:rsidRDefault="000A14B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Pr="002571F1" w:rsidRDefault="00BE62F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Pr="002571F1" w:rsidRDefault="000A14B2" w:rsidP="000A14B2">
      <w:pPr>
        <w:tabs>
          <w:tab w:val="left" w:pos="5670"/>
        </w:tabs>
        <w:rPr>
          <w:sz w:val="20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8B4839" w:rsidRDefault="008B4839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11543C" w:rsidRDefault="0011543C" w:rsidP="008B4839"/>
    <w:p w:rsidR="008B4839" w:rsidRPr="008B4839" w:rsidRDefault="008B4839" w:rsidP="008B4839"/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B808C9">
      <w:pgSz w:w="11906" w:h="16838"/>
      <w:pgMar w:top="567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56763"/>
    <w:rsid w:val="00076465"/>
    <w:rsid w:val="00094F36"/>
    <w:rsid w:val="00096B2A"/>
    <w:rsid w:val="000A14B2"/>
    <w:rsid w:val="000E6FD4"/>
    <w:rsid w:val="0010217C"/>
    <w:rsid w:val="0011543C"/>
    <w:rsid w:val="00170175"/>
    <w:rsid w:val="001C7386"/>
    <w:rsid w:val="00222AC2"/>
    <w:rsid w:val="00237CCF"/>
    <w:rsid w:val="00244E62"/>
    <w:rsid w:val="00254DD4"/>
    <w:rsid w:val="002571F1"/>
    <w:rsid w:val="0027663F"/>
    <w:rsid w:val="002868CB"/>
    <w:rsid w:val="00391AE1"/>
    <w:rsid w:val="003F0AEF"/>
    <w:rsid w:val="003F35F0"/>
    <w:rsid w:val="004021C3"/>
    <w:rsid w:val="00446193"/>
    <w:rsid w:val="00451613"/>
    <w:rsid w:val="00464130"/>
    <w:rsid w:val="004761E2"/>
    <w:rsid w:val="00523706"/>
    <w:rsid w:val="005337D5"/>
    <w:rsid w:val="00551549"/>
    <w:rsid w:val="0057187B"/>
    <w:rsid w:val="006101D2"/>
    <w:rsid w:val="00662BB8"/>
    <w:rsid w:val="00736AB8"/>
    <w:rsid w:val="0081605B"/>
    <w:rsid w:val="008772EB"/>
    <w:rsid w:val="008B4839"/>
    <w:rsid w:val="008C3F4B"/>
    <w:rsid w:val="00906133"/>
    <w:rsid w:val="00995491"/>
    <w:rsid w:val="009C1FD3"/>
    <w:rsid w:val="00A814E2"/>
    <w:rsid w:val="00B300D9"/>
    <w:rsid w:val="00B35CB5"/>
    <w:rsid w:val="00B808C9"/>
    <w:rsid w:val="00BE3877"/>
    <w:rsid w:val="00BE62F2"/>
    <w:rsid w:val="00C03594"/>
    <w:rsid w:val="00CD3EF4"/>
    <w:rsid w:val="00CD44A9"/>
    <w:rsid w:val="00CE0805"/>
    <w:rsid w:val="00D5311C"/>
    <w:rsid w:val="00D66382"/>
    <w:rsid w:val="00DB0DFC"/>
    <w:rsid w:val="00E75F13"/>
    <w:rsid w:val="00E851AA"/>
    <w:rsid w:val="00E96E7D"/>
    <w:rsid w:val="00EC31AD"/>
    <w:rsid w:val="00F03B25"/>
    <w:rsid w:val="00F7463C"/>
    <w:rsid w:val="00F80705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663</Words>
  <Characters>4437</Characters>
  <Application>Microsoft Office Word</Application>
  <DocSecurity>0</DocSecurity>
  <Lines>142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ERTAN YÜKSEKTEPE (GİHSSVL.ME.)(KKK)(E)</cp:lastModifiedBy>
  <cp:revision>47</cp:revision>
  <cp:lastPrinted>2019-10-14T06:13:00Z</cp:lastPrinted>
  <dcterms:created xsi:type="dcterms:W3CDTF">2018-02-06T08:44:00Z</dcterms:created>
  <dcterms:modified xsi:type="dcterms:W3CDTF">2019-10-16T11:12:00Z</dcterms:modified>
</cp:coreProperties>
</file>