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12"/>
        <w:gridCol w:w="7351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3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3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B0A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D7688A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D7688A">
        <w:trPr>
          <w:trHeight w:val="505"/>
          <w:jc w:val="center"/>
        </w:trPr>
        <w:tc>
          <w:tcPr>
            <w:tcW w:w="2839" w:type="dxa"/>
            <w:gridSpan w:val="2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51" w:type="dxa"/>
            <w:vAlign w:val="center"/>
          </w:tcPr>
          <w:p w:rsidR="007E3EC2" w:rsidRPr="0080583E" w:rsidRDefault="00835CCD" w:rsidP="00573F9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35CCD">
              <w:rPr>
                <w:rFonts w:ascii="Times New Roman" w:eastAsia="Times New Roman" w:hAnsi="Times New Roman" w:cs="Times New Roman"/>
                <w:lang w:eastAsia="tr-TR"/>
              </w:rPr>
              <w:t>172192 PLAKALI FORD TRANSİT AMBULANS ARACININ BAKIM VE ONARIMININ YAPILMASI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gridSpan w:val="2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gridSpan w:val="2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gridSpan w:val="2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gridSpan w:val="2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gridSpan w:val="2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3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D2A1A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7D2A1A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 xml:space="preserve">sonra aracın firmaya tesliminden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B0A27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D2A1A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8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989"/>
        <w:gridCol w:w="3260"/>
        <w:gridCol w:w="931"/>
        <w:gridCol w:w="961"/>
        <w:gridCol w:w="1036"/>
        <w:gridCol w:w="1007"/>
      </w:tblGrid>
      <w:tr w:rsidR="00894E34" w:rsidRPr="00D345F8" w:rsidTr="007D2A1A">
        <w:trPr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52" w:type="dxa"/>
            <w:gridSpan w:val="3"/>
            <w:tcBorders>
              <w:lef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043" w:type="dxa"/>
            <w:gridSpan w:val="2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D345F8" w:rsidTr="007D2A1A">
        <w:trPr>
          <w:trHeight w:val="1693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35CCD" w:rsidRDefault="00835CCD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35CCD" w:rsidRPr="00D345F8" w:rsidRDefault="00835CCD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89" w:type="dxa"/>
            <w:tcBorders>
              <w:right w:val="single" w:sz="4" w:space="0" w:color="auto"/>
            </w:tcBorders>
            <w:vAlign w:val="center"/>
          </w:tcPr>
          <w:p w:rsidR="00894E34" w:rsidRPr="00D345F8" w:rsidRDefault="00835CCD" w:rsidP="00835C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5CCD">
              <w:rPr>
                <w:rFonts w:ascii="Times New Roman" w:hAnsi="Times New Roman" w:cs="Times New Roman"/>
                <w:color w:val="000000" w:themeColor="text1"/>
              </w:rPr>
              <w:t xml:space="preserve">172192 Plakalı,  NM0MXXXTTGXGK07257 Şase numaralı, 2016 Model FORD TRANSİT AMBULANS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931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61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835CCD" w:rsidRPr="00D345F8" w:rsidTr="00835CCD">
        <w:trPr>
          <w:trHeight w:hRule="exact" w:val="1988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35CCD" w:rsidRDefault="00835CCD">
            <w:pPr>
              <w:jc w:val="center"/>
              <w:rPr>
                <w:color w:val="000000"/>
              </w:rPr>
            </w:pPr>
          </w:p>
          <w:p w:rsidR="00835CCD" w:rsidRDefault="00835CCD">
            <w:pPr>
              <w:jc w:val="center"/>
              <w:rPr>
                <w:color w:val="000000"/>
              </w:rPr>
            </w:pPr>
          </w:p>
          <w:p w:rsidR="00835CCD" w:rsidRDefault="00835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835CCD" w:rsidRDefault="00835CCD" w:rsidP="00BB18DB"/>
          <w:p w:rsidR="00835CCD" w:rsidRDefault="00835CCD" w:rsidP="00BB18DB"/>
          <w:p w:rsidR="00835CCD" w:rsidRPr="003B5C4F" w:rsidRDefault="00835CCD" w:rsidP="00BB18DB">
            <w:r w:rsidRPr="003B5C4F">
              <w:t>Role 12 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CD" w:rsidRPr="003B5C4F" w:rsidRDefault="00835CCD" w:rsidP="00BB18DB"/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835CCD" w:rsidRDefault="00835CCD" w:rsidP="00BB18DB"/>
          <w:p w:rsidR="00835CCD" w:rsidRDefault="00835CCD" w:rsidP="00BB18DB"/>
          <w:p w:rsidR="00835CCD" w:rsidRPr="003B5C4F" w:rsidRDefault="00835CCD" w:rsidP="00BB18DB">
            <w:r>
              <w:t>1</w:t>
            </w:r>
          </w:p>
        </w:tc>
        <w:tc>
          <w:tcPr>
            <w:tcW w:w="961" w:type="dxa"/>
          </w:tcPr>
          <w:p w:rsidR="00835CCD" w:rsidRDefault="00835CCD" w:rsidP="007A24ED"/>
          <w:p w:rsidR="00835CCD" w:rsidRDefault="00835CCD" w:rsidP="007A24ED"/>
          <w:p w:rsidR="00835CCD" w:rsidRDefault="00835CCD" w:rsidP="007A24ED"/>
          <w:p w:rsidR="00835CCD" w:rsidRPr="00E5634C" w:rsidRDefault="00835CCD" w:rsidP="007A24ED">
            <w: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835CCD" w:rsidRPr="00D345F8" w:rsidRDefault="00835CCD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35CCD" w:rsidRPr="00D345F8" w:rsidRDefault="00835CCD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CD" w:rsidRPr="00D345F8" w:rsidTr="00835CCD">
        <w:trPr>
          <w:trHeight w:hRule="exact" w:val="1849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35CCD" w:rsidRDefault="00835CCD">
            <w:pPr>
              <w:jc w:val="center"/>
              <w:rPr>
                <w:color w:val="000000"/>
              </w:rPr>
            </w:pPr>
          </w:p>
          <w:p w:rsidR="00835CCD" w:rsidRDefault="00835CCD">
            <w:pPr>
              <w:jc w:val="center"/>
              <w:rPr>
                <w:color w:val="000000"/>
              </w:rPr>
            </w:pPr>
          </w:p>
          <w:p w:rsidR="00835CCD" w:rsidRDefault="00835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835CCD" w:rsidRDefault="00835CCD" w:rsidP="00BB18DB"/>
          <w:p w:rsidR="00835CCD" w:rsidRPr="003B5C4F" w:rsidRDefault="00835CCD" w:rsidP="00BB18DB">
            <w:r w:rsidRPr="003B5C4F">
              <w:t xml:space="preserve">Süspansiyon Körüğü </w:t>
            </w:r>
            <w:proofErr w:type="spellStart"/>
            <w:r w:rsidRPr="003B5C4F">
              <w:t>Komp</w:t>
            </w:r>
            <w:proofErr w:type="spellEnd"/>
            <w:r w:rsidRPr="003B5C4F">
              <w:t>. Ford Transit Ambulans İçin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CD" w:rsidRPr="003B5C4F" w:rsidRDefault="00835CCD" w:rsidP="00BB18DB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CD" w:rsidRDefault="00835CCD" w:rsidP="00BB18DB"/>
          <w:p w:rsidR="00835CCD" w:rsidRDefault="00835CCD" w:rsidP="00BB18DB"/>
          <w:p w:rsidR="00835CCD" w:rsidRDefault="00835CCD" w:rsidP="00BB18DB">
            <w:r>
              <w:t>1</w:t>
            </w:r>
          </w:p>
          <w:p w:rsidR="00835CCD" w:rsidRPr="003B5C4F" w:rsidRDefault="00835CCD" w:rsidP="00BB18DB"/>
        </w:tc>
        <w:tc>
          <w:tcPr>
            <w:tcW w:w="961" w:type="dxa"/>
            <w:tcBorders>
              <w:left w:val="single" w:sz="4" w:space="0" w:color="auto"/>
            </w:tcBorders>
          </w:tcPr>
          <w:p w:rsidR="00835CCD" w:rsidRDefault="00835CCD" w:rsidP="007A24ED"/>
          <w:p w:rsidR="00835CCD" w:rsidRDefault="00835CCD" w:rsidP="007A24ED"/>
          <w:p w:rsidR="00835CCD" w:rsidRPr="00E5634C" w:rsidRDefault="00835CCD" w:rsidP="007A24ED">
            <w: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835CCD" w:rsidRPr="00D345F8" w:rsidRDefault="00835CCD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35CCD" w:rsidRPr="00D345F8" w:rsidRDefault="00835CCD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CCD" w:rsidRPr="00D345F8" w:rsidTr="00835CCD">
        <w:trPr>
          <w:trHeight w:hRule="exact" w:val="2695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35CCD" w:rsidRDefault="00835CCD">
            <w:pPr>
              <w:jc w:val="center"/>
              <w:rPr>
                <w:color w:val="000000"/>
              </w:rPr>
            </w:pPr>
          </w:p>
          <w:p w:rsidR="00835CCD" w:rsidRDefault="00835CCD">
            <w:pPr>
              <w:jc w:val="center"/>
              <w:rPr>
                <w:color w:val="000000"/>
              </w:rPr>
            </w:pPr>
          </w:p>
          <w:p w:rsidR="00835CCD" w:rsidRDefault="00835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835CCD" w:rsidRDefault="00835CCD" w:rsidP="00BB18DB"/>
          <w:p w:rsidR="00835CCD" w:rsidRPr="003B5C4F" w:rsidRDefault="00835CCD" w:rsidP="00BB18DB">
            <w:r w:rsidRPr="003B5C4F">
              <w:t>İşçilik Ücreti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CD" w:rsidRPr="003B5C4F" w:rsidRDefault="00835CCD" w:rsidP="00BB18DB">
            <w:r w:rsidRPr="003B5C4F">
              <w:t>Yapılacak işçilik, 172192 Plakalı,  NM0MXXXTTGXGK07257 Şase numaralı, 2016 Model FORD TRANSİT AMBULANS aracı için olacaktır. Kullanılacak parçalar yeni olacaktır. Parç</w:t>
            </w:r>
            <w:bookmarkStart w:id="2" w:name="_GoBack"/>
            <w:bookmarkEnd w:id="2"/>
            <w:r w:rsidRPr="003B5C4F">
              <w:t>alar firma tarafından bir yıl garanti edilecektir.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CD" w:rsidRDefault="00835CCD" w:rsidP="00BB18DB"/>
          <w:p w:rsidR="00835CCD" w:rsidRDefault="00835CCD" w:rsidP="00BB18DB"/>
          <w:p w:rsidR="00835CCD" w:rsidRPr="003B5C4F" w:rsidRDefault="00835CCD" w:rsidP="00BB18DB">
            <w: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835CCD" w:rsidRDefault="00835CCD" w:rsidP="007A24ED"/>
          <w:p w:rsidR="00835CCD" w:rsidRDefault="00835CCD" w:rsidP="007A24ED"/>
          <w:p w:rsidR="00835CCD" w:rsidRPr="00E5634C" w:rsidRDefault="00835CCD" w:rsidP="007A24ED">
            <w:r>
              <w:t>SAAT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835CCD" w:rsidRPr="00D345F8" w:rsidRDefault="00835CCD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35CCD" w:rsidRPr="00D345F8" w:rsidRDefault="00835CCD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5CCD" w:rsidRPr="00D345F8" w:rsidTr="00F861A7">
        <w:trPr>
          <w:trHeight w:hRule="exact" w:val="41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35CCD" w:rsidRDefault="00835CCD">
            <w:pPr>
              <w:jc w:val="center"/>
              <w:rPr>
                <w:color w:val="000000"/>
              </w:rPr>
            </w:pPr>
          </w:p>
        </w:tc>
        <w:tc>
          <w:tcPr>
            <w:tcW w:w="2989" w:type="dxa"/>
            <w:tcBorders>
              <w:right w:val="single" w:sz="4" w:space="0" w:color="auto"/>
            </w:tcBorders>
          </w:tcPr>
          <w:p w:rsidR="00835CCD" w:rsidRPr="003B5C4F" w:rsidRDefault="00835CCD" w:rsidP="00BB18DB"/>
        </w:tc>
        <w:tc>
          <w:tcPr>
            <w:tcW w:w="3260" w:type="dxa"/>
            <w:tcBorders>
              <w:top w:val="single" w:sz="4" w:space="0" w:color="auto"/>
            </w:tcBorders>
          </w:tcPr>
          <w:p w:rsidR="00835CCD" w:rsidRPr="003B5C4F" w:rsidRDefault="00835CCD" w:rsidP="00BB18DB"/>
        </w:tc>
        <w:tc>
          <w:tcPr>
            <w:tcW w:w="931" w:type="dxa"/>
            <w:tcBorders>
              <w:top w:val="single" w:sz="4" w:space="0" w:color="auto"/>
            </w:tcBorders>
          </w:tcPr>
          <w:p w:rsidR="00835CCD" w:rsidRPr="003B5C4F" w:rsidRDefault="00835CCD" w:rsidP="00BB18DB">
            <w:r w:rsidRPr="003B5C4F">
              <w:t>Ad.</w:t>
            </w:r>
          </w:p>
        </w:tc>
        <w:tc>
          <w:tcPr>
            <w:tcW w:w="961" w:type="dxa"/>
          </w:tcPr>
          <w:p w:rsidR="00835CCD" w:rsidRPr="00CC7DE8" w:rsidRDefault="00835CCD" w:rsidP="008933D7"/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835CCD" w:rsidRPr="00D345F8" w:rsidRDefault="00835CCD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35CCD" w:rsidRPr="00D345F8" w:rsidRDefault="00835CCD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7F27D2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C41E9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73F99"/>
    <w:rsid w:val="00593C42"/>
    <w:rsid w:val="005A7DB1"/>
    <w:rsid w:val="00620C9F"/>
    <w:rsid w:val="00625181"/>
    <w:rsid w:val="00683D14"/>
    <w:rsid w:val="00685AF7"/>
    <w:rsid w:val="006B0A27"/>
    <w:rsid w:val="006B766B"/>
    <w:rsid w:val="00707850"/>
    <w:rsid w:val="00786B59"/>
    <w:rsid w:val="007A2C19"/>
    <w:rsid w:val="007D2A1A"/>
    <w:rsid w:val="007E1C76"/>
    <w:rsid w:val="007E3EC2"/>
    <w:rsid w:val="0080583E"/>
    <w:rsid w:val="00835CCD"/>
    <w:rsid w:val="008401B8"/>
    <w:rsid w:val="00856FB8"/>
    <w:rsid w:val="00885D5E"/>
    <w:rsid w:val="00894E34"/>
    <w:rsid w:val="008E134E"/>
    <w:rsid w:val="00907FFE"/>
    <w:rsid w:val="00952285"/>
    <w:rsid w:val="009B1509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60A8C"/>
    <w:rsid w:val="00D72FF5"/>
    <w:rsid w:val="00D7688A"/>
    <w:rsid w:val="00D834D3"/>
    <w:rsid w:val="00DC1B6E"/>
    <w:rsid w:val="00DF0119"/>
    <w:rsid w:val="00E7545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17</cp:revision>
  <dcterms:created xsi:type="dcterms:W3CDTF">2021-04-21T07:38:00Z</dcterms:created>
  <dcterms:modified xsi:type="dcterms:W3CDTF">2022-08-23T23:58:00Z</dcterms:modified>
</cp:coreProperties>
</file>