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pPr>
        <w:pStyle w:val="Balk4"/>
        <w:rPr>
          <w:rFonts w:eastAsia="Times New Roman"/>
          <w:bCs w:val="0"/>
          <w:color w:val="auto"/>
          <w:sz w:val="24"/>
          <w:szCs w:val="24"/>
        </w:rPr>
      </w:pPr>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D45E42" w:rsidRPr="00D45E42">
        <w:rPr>
          <w:color w:val="FF0000"/>
          <w:sz w:val="24"/>
          <w:szCs w:val="24"/>
        </w:rPr>
        <w:t>JENERATÖR VE İŞ MAKİNA</w:t>
      </w:r>
      <w:r w:rsidR="000039E2">
        <w:rPr>
          <w:color w:val="FF0000"/>
          <w:sz w:val="24"/>
          <w:szCs w:val="24"/>
        </w:rPr>
        <w:t xml:space="preserve">LARINA </w:t>
      </w:r>
      <w:r w:rsidR="00D45E42" w:rsidRPr="00D45E42">
        <w:rPr>
          <w:color w:val="FF0000"/>
          <w:sz w:val="24"/>
          <w:szCs w:val="24"/>
        </w:rPr>
        <w:t xml:space="preserve">AİT </w:t>
      </w:r>
      <w:r w:rsidR="00EF193F">
        <w:rPr>
          <w:color w:val="FF0000"/>
          <w:sz w:val="24"/>
          <w:szCs w:val="24"/>
        </w:rPr>
        <w:t>2</w:t>
      </w:r>
      <w:r w:rsidR="000039E2">
        <w:rPr>
          <w:color w:val="FF0000"/>
          <w:sz w:val="24"/>
          <w:szCs w:val="24"/>
        </w:rPr>
        <w:t>4</w:t>
      </w:r>
      <w:r w:rsidR="00EF193F">
        <w:rPr>
          <w:color w:val="FF0000"/>
          <w:sz w:val="24"/>
          <w:szCs w:val="24"/>
        </w:rPr>
        <w:t xml:space="preserve"> </w:t>
      </w:r>
      <w:r w:rsidR="00D45E42" w:rsidRPr="00D45E42">
        <w:rPr>
          <w:color w:val="FF0000"/>
          <w:sz w:val="24"/>
          <w:szCs w:val="24"/>
        </w:rPr>
        <w:t>KALEM</w:t>
      </w:r>
      <w:r w:rsidR="00D45E42">
        <w:rPr>
          <w:color w:val="FF0000"/>
          <w:sz w:val="24"/>
          <w:szCs w:val="24"/>
        </w:rPr>
        <w:t xml:space="preserve"> </w:t>
      </w:r>
      <w:r w:rsidR="000039E2">
        <w:rPr>
          <w:color w:val="FF0000"/>
          <w:sz w:val="24"/>
          <w:szCs w:val="24"/>
        </w:rPr>
        <w:t>FİLTRE ELEMANI</w:t>
      </w:r>
      <w:r w:rsidR="002A0E8D" w:rsidRPr="002A0E8D">
        <w:rPr>
          <w:color w:val="FF0000"/>
          <w:sz w:val="24"/>
          <w:szCs w:val="24"/>
        </w:rPr>
        <w:t xml:space="preserve"> MALZEME</w:t>
      </w:r>
      <w:r w:rsidR="002A0E8D" w:rsidRPr="002A0E8D">
        <w:rPr>
          <w:b w:val="0"/>
          <w:sz w:val="24"/>
          <w:szCs w:val="24"/>
        </w:rPr>
        <w:t xml:space="preserve"> </w:t>
      </w:r>
      <w:r w:rsidR="00EF633B" w:rsidRPr="002A0E8D">
        <w:rPr>
          <w:color w:val="FF0000"/>
          <w:sz w:val="24"/>
          <w:szCs w:val="24"/>
        </w:rPr>
        <w:t xml:space="preserve">MAL ALIMI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bookmarkStart w:id="0" w:name="_GoBack"/>
      <w:bookmarkEnd w:id="0"/>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Pr="00621907" w:rsidRDefault="002A0E8D" w:rsidP="00304602">
      <w:pPr>
        <w:overflowPunct/>
        <w:adjustRightInd w:val="0"/>
        <w:spacing w:line="360" w:lineRule="auto"/>
        <w:rPr>
          <w:rFonts w:eastAsia="Times New Roman"/>
          <w:b/>
          <w:bCs/>
          <w:sz w:val="22"/>
          <w:szCs w:val="22"/>
        </w:rPr>
      </w:pPr>
    </w:p>
    <w:p w:rsidR="007731F1" w:rsidRPr="00621907" w:rsidRDefault="000039E2">
      <w:pPr>
        <w:pStyle w:val="GvdeMetni"/>
        <w:spacing w:after="120" w:line="240" w:lineRule="auto"/>
        <w:jc w:val="center"/>
        <w:rPr>
          <w:rFonts w:ascii="Times New Roman" w:hAnsi="Times New Roman" w:cs="Times New Roman"/>
          <w:color w:val="auto"/>
          <w:sz w:val="22"/>
          <w:szCs w:val="22"/>
        </w:rPr>
      </w:pPr>
      <w:r w:rsidRPr="000039E2">
        <w:rPr>
          <w:rFonts w:ascii="Times New Roman" w:hAnsi="Times New Roman" w:cs="Times New Roman"/>
          <w:color w:val="FF0000"/>
          <w:sz w:val="22"/>
          <w:szCs w:val="22"/>
        </w:rPr>
        <w:lastRenderedPageBreak/>
        <w:t xml:space="preserve">JENERATÖR VE İŞ MAKİNALARINA AİT 24 KALEM FİLTRE ELEMANI </w:t>
      </w:r>
      <w:r>
        <w:rPr>
          <w:rFonts w:ascii="Times New Roman" w:hAnsi="Times New Roman" w:cs="Times New Roman"/>
          <w:color w:val="FF0000"/>
          <w:sz w:val="22"/>
          <w:szCs w:val="22"/>
        </w:rPr>
        <w:t xml:space="preserve">MALZEME </w:t>
      </w:r>
      <w:r w:rsidR="00125FB0" w:rsidRPr="00621907">
        <w:rPr>
          <w:rFonts w:ascii="Times New Roman" w:hAnsi="Times New Roman" w:cs="Times New Roman"/>
          <w:color w:val="FF0000"/>
          <w:sz w:val="22"/>
          <w:szCs w:val="22"/>
        </w:rPr>
        <w:t>MAL ALIMI</w:t>
      </w:r>
      <w:r w:rsidR="00125FB0" w:rsidRPr="00621907">
        <w:rPr>
          <w:rFonts w:ascii="Times New Roman" w:eastAsia="Times New Roman" w:hAnsi="Times New Roman" w:cs="Times New Roman"/>
          <w:bCs w:val="0"/>
          <w:color w:val="FF0000"/>
          <w:sz w:val="22"/>
          <w:szCs w:val="22"/>
        </w:rPr>
        <w:t xml:space="preserve"> </w:t>
      </w:r>
      <w:r w:rsidR="007731F1" w:rsidRPr="00621907">
        <w:rPr>
          <w:rFonts w:ascii="Times New Roman" w:hAnsi="Times New Roman" w:cs="Times New Roman"/>
          <w:color w:val="auto"/>
          <w:sz w:val="22"/>
          <w:szCs w:val="22"/>
        </w:rPr>
        <w:t>AİT SÖZLEŞME TASARISI</w:t>
      </w: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201</w:t>
      </w:r>
      <w:r w:rsidR="004D5A07" w:rsidRPr="00621907">
        <w:rPr>
          <w:b/>
          <w:bCs/>
          <w:color w:val="auto"/>
          <w:sz w:val="22"/>
          <w:szCs w:val="22"/>
        </w:rPr>
        <w:t>9</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0039E2" w:rsidRPr="000039E2">
        <w:rPr>
          <w:b/>
          <w:color w:val="FF0000"/>
          <w:sz w:val="22"/>
          <w:szCs w:val="22"/>
        </w:rPr>
        <w:t xml:space="preserve">JENERATÖR VE İŞ MAKİNALARINA AİT 24 KALEM FİLTRE ELEMANI </w:t>
      </w:r>
      <w:r w:rsidR="000039E2">
        <w:rPr>
          <w:b/>
          <w:color w:val="FF0000"/>
          <w:sz w:val="22"/>
          <w:szCs w:val="22"/>
        </w:rPr>
        <w:t xml:space="preserve">MALZEME </w:t>
      </w:r>
      <w:r w:rsidR="00EF633B" w:rsidRPr="00621907">
        <w:rPr>
          <w:b/>
          <w:color w:val="FF0000"/>
          <w:sz w:val="22"/>
          <w:szCs w:val="22"/>
        </w:rPr>
        <w:t>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hangi numara ile istenmişse (Stok N</w:t>
      </w:r>
      <w:r w:rsidR="008872EC">
        <w:rPr>
          <w:rFonts w:eastAsia="Times New Roman"/>
          <w:color w:val="auto"/>
          <w:sz w:val="22"/>
          <w:szCs w:val="22"/>
        </w:rPr>
        <w:t>u</w:t>
      </w:r>
      <w:r w:rsidRPr="00621907">
        <w:rPr>
          <w:rFonts w:eastAsia="Times New Roman"/>
          <w:color w:val="auto"/>
          <w:sz w:val="22"/>
          <w:szCs w:val="22"/>
        </w:rPr>
        <w:t xml:space="preserve">, </w:t>
      </w:r>
      <w:r w:rsidR="008872EC">
        <w:rPr>
          <w:rFonts w:eastAsia="Times New Roman"/>
          <w:color w:val="auto"/>
          <w:sz w:val="22"/>
          <w:szCs w:val="22"/>
        </w:rPr>
        <w:t>Referans</w:t>
      </w:r>
      <w:r w:rsidRPr="00621907">
        <w:rPr>
          <w:rFonts w:eastAsia="Times New Roman"/>
          <w:color w:val="auto"/>
          <w:sz w:val="22"/>
          <w:szCs w:val="22"/>
        </w:rPr>
        <w:t xml:space="preserve"> N</w:t>
      </w:r>
      <w:r w:rsidR="008872E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DA0472"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2A0E8D" w:rsidRDefault="002A0E8D">
      <w:pPr>
        <w:jc w:val="both"/>
        <w:rPr>
          <w:b/>
          <w:bCs/>
          <w:color w:val="auto"/>
          <w:sz w:val="22"/>
          <w:szCs w:val="22"/>
        </w:rPr>
      </w:pPr>
    </w:p>
    <w:tbl>
      <w:tblPr>
        <w:tblW w:w="9920" w:type="dxa"/>
        <w:tblInd w:w="73" w:type="dxa"/>
        <w:tblLayout w:type="fixed"/>
        <w:tblCellMar>
          <w:left w:w="70" w:type="dxa"/>
          <w:right w:w="70" w:type="dxa"/>
        </w:tblCellMar>
        <w:tblLook w:val="04A0" w:firstRow="1" w:lastRow="0" w:firstColumn="1" w:lastColumn="0" w:noHBand="0" w:noVBand="1"/>
      </w:tblPr>
      <w:tblGrid>
        <w:gridCol w:w="591"/>
        <w:gridCol w:w="1529"/>
        <w:gridCol w:w="1421"/>
        <w:gridCol w:w="4394"/>
        <w:gridCol w:w="1134"/>
        <w:gridCol w:w="851"/>
      </w:tblGrid>
      <w:tr w:rsidR="000039E2" w:rsidRPr="00AA31BB" w:rsidTr="000039E2">
        <w:trPr>
          <w:trHeight w:val="675"/>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9E2" w:rsidRDefault="000039E2" w:rsidP="000039E2">
            <w:pPr>
              <w:overflowPunct/>
              <w:autoSpaceDE/>
              <w:autoSpaceDN/>
              <w:jc w:val="center"/>
              <w:rPr>
                <w:rFonts w:eastAsia="Times New Roman"/>
                <w:color w:val="auto"/>
                <w:sz w:val="20"/>
                <w:szCs w:val="20"/>
              </w:rPr>
            </w:pPr>
            <w:r>
              <w:rPr>
                <w:sz w:val="20"/>
                <w:szCs w:val="20"/>
              </w:rPr>
              <w:t>S.NU</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STOK NU.</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REFERANS (PARÇA) NU.</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CİNSİ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MİKTARI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BİRİMİ</w:t>
            </w:r>
          </w:p>
        </w:tc>
      </w:tr>
      <w:tr w:rsidR="000039E2" w:rsidRPr="00AA31BB" w:rsidTr="003143A9">
        <w:trPr>
          <w:trHeight w:val="29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2910002380033</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3903640</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YAKIT,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200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35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2910009893388</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9M2341</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YAKIT,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60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34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2910014449487</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1R0750</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YAKIT.</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35</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30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2910014636092</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3931063</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YAKIT,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600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37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lastRenderedPageBreak/>
              <w:t>5</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2940000290388</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466634</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YAĞ,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80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2940001259544</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1R0716</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YAĞ,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40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0039E2">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7</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2940010273258</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3315115</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YAKIT, SU AYIRICI,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80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0039E2">
        <w:trPr>
          <w:trHeight w:val="39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8</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2940011459455</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477556</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YAĞ,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42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9</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2940011581461</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28120</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HAVA, DIŞ,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44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10</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2940011581462</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28121</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HAVA, İÇ,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60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0039E2">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11</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2940013772877</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3318853</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YAĞ, (PER.BAK.*)(ESKİ MODEL TİPi)</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37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12</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2940013822724</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1R0741</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HİDROLİK,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42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13</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2940014246158</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6I0273</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HAVA, DIŞ,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0039E2">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14</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2940014246159</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6I0274</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HAVA, İÇ,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38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15</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2940014554730</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1R-0749</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YAKIT,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42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16</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2940015131518</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1R0739</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YAĞ,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270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0039E2">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17</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2910015783611</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1R-0769</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2910015783611  NUMARALI NSN  İLE DEĞİŞTİRİLMİŞ</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370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38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18</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2940219133969</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59115</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YAKIT,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421"/>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19</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2940997213423</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32/202601</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HAVA, İÇ,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110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412"/>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20</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2940997088211</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32/203601</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HAVA, DIŞ,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220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0039E2">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21</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2940998929915</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581-18062</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YAĞ, ŞANZUMAN,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363"/>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22</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2940997200594</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2654407</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YAĞ,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600</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3143A9">
        <w:trPr>
          <w:trHeight w:val="40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23</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4330013773896</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4T6788</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HİDROLİK,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18</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r w:rsidR="000039E2" w:rsidRPr="00AA31BB" w:rsidTr="000039E2">
        <w:trPr>
          <w:trHeight w:val="51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24</w:t>
            </w:r>
          </w:p>
        </w:tc>
        <w:tc>
          <w:tcPr>
            <w:tcW w:w="1529"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4330015090939</w:t>
            </w:r>
          </w:p>
        </w:tc>
        <w:tc>
          <w:tcPr>
            <w:tcW w:w="1421"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132-8876</w:t>
            </w:r>
          </w:p>
        </w:tc>
        <w:tc>
          <w:tcPr>
            <w:tcW w:w="4394" w:type="dxa"/>
            <w:tcBorders>
              <w:top w:val="nil"/>
              <w:left w:val="nil"/>
              <w:bottom w:val="single" w:sz="4" w:space="0" w:color="auto"/>
              <w:right w:val="single" w:sz="4" w:space="0" w:color="auto"/>
            </w:tcBorders>
            <w:shd w:val="clear" w:color="auto" w:fill="auto"/>
            <w:vAlign w:val="center"/>
            <w:hideMark/>
          </w:tcPr>
          <w:p w:rsidR="000039E2" w:rsidRDefault="000039E2" w:rsidP="000039E2">
            <w:pPr>
              <w:rPr>
                <w:sz w:val="20"/>
                <w:szCs w:val="20"/>
              </w:rPr>
            </w:pPr>
            <w:r>
              <w:rPr>
                <w:sz w:val="20"/>
                <w:szCs w:val="20"/>
              </w:rPr>
              <w:t>FİLTRE ELEMANI, YAĞ, ŞANZUMAN, (PER.BAK.)</w:t>
            </w:r>
          </w:p>
        </w:tc>
        <w:tc>
          <w:tcPr>
            <w:tcW w:w="1134"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36</w:t>
            </w:r>
          </w:p>
        </w:tc>
        <w:tc>
          <w:tcPr>
            <w:tcW w:w="851" w:type="dxa"/>
            <w:tcBorders>
              <w:top w:val="nil"/>
              <w:left w:val="nil"/>
              <w:bottom w:val="single" w:sz="4" w:space="0" w:color="auto"/>
              <w:right w:val="single" w:sz="4" w:space="0" w:color="auto"/>
            </w:tcBorders>
            <w:shd w:val="clear" w:color="auto" w:fill="auto"/>
            <w:vAlign w:val="center"/>
            <w:hideMark/>
          </w:tcPr>
          <w:p w:rsidR="000039E2" w:rsidRDefault="000039E2" w:rsidP="000039E2">
            <w:pPr>
              <w:jc w:val="center"/>
              <w:rPr>
                <w:sz w:val="20"/>
                <w:szCs w:val="20"/>
              </w:rPr>
            </w:pPr>
            <w:r>
              <w:rPr>
                <w:sz w:val="20"/>
                <w:szCs w:val="20"/>
              </w:rPr>
              <w:t>AD</w:t>
            </w:r>
          </w:p>
        </w:tc>
      </w:tr>
    </w:tbl>
    <w:p w:rsidR="002A0E8D" w:rsidRPr="00621907" w:rsidRDefault="002A0E8D">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C37BAF">
        <w:rPr>
          <w:b/>
          <w:bCs/>
          <w:color w:val="FF0000"/>
          <w:sz w:val="22"/>
          <w:szCs w:val="22"/>
        </w:rPr>
        <w:t>Alım konusu malın, milli savunma ve iç güvenliğe yönelik kullanılan Araç ve gereçlere ait olması sebebiyle</w:t>
      </w:r>
      <w:r w:rsidR="001F68BB" w:rsidRPr="00621907">
        <w:rPr>
          <w:b/>
          <w:bCs/>
          <w:color w:val="FF0000"/>
          <w:sz w:val="22"/>
          <w:szCs w:val="22"/>
        </w:rPr>
        <w:t xml:space="preserve"> </w:t>
      </w:r>
      <w:r w:rsidRPr="00621907">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lastRenderedPageBreak/>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621907" w:rsidRDefault="007731F1">
      <w:pPr>
        <w:overflowPunct/>
        <w:adjustRightInd w:val="0"/>
        <w:rPr>
          <w:rFonts w:eastAsia="Times New Roman"/>
          <w:b/>
          <w:bCs/>
          <w:color w:val="auto"/>
          <w:sz w:val="22"/>
          <w:szCs w:val="22"/>
        </w:rPr>
      </w:pPr>
      <w:r w:rsidRPr="00621907">
        <w:rPr>
          <w:b/>
          <w:bCs/>
          <w:color w:val="auto"/>
          <w:sz w:val="22"/>
          <w:szCs w:val="22"/>
        </w:rPr>
        <w:t xml:space="preserve">Madde 8 - </w:t>
      </w:r>
      <w:r w:rsidRPr="00621907">
        <w:rPr>
          <w:rFonts w:eastAsia="Times New Roman"/>
          <w:b/>
          <w:bCs/>
          <w:color w:val="auto"/>
          <w:sz w:val="22"/>
          <w:szCs w:val="22"/>
        </w:rPr>
        <w:t>MALZEMENİN TESLİM EDİLME YERİ, TESLİM ŞEKLİ, SÜRESİ VE TESLİM  PROGRAMINDA DEĞİŞİKLİK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8.1. Malzemenin Teslim Şekli ve Süresi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Malzeme, sözleşmenin yürürlüğe girmesini </w:t>
      </w:r>
      <w:r w:rsidR="00304602" w:rsidRPr="00301C86">
        <w:rPr>
          <w:rFonts w:eastAsia="Times New Roman"/>
          <w:color w:val="auto"/>
          <w:sz w:val="22"/>
          <w:szCs w:val="22"/>
        </w:rPr>
        <w:t>müteakip</w:t>
      </w:r>
      <w:r w:rsidR="00A33E7E" w:rsidRPr="00621907">
        <w:rPr>
          <w:b/>
          <w:sz w:val="22"/>
          <w:szCs w:val="22"/>
        </w:rPr>
        <w:t xml:space="preserve"> </w:t>
      </w:r>
      <w:r w:rsidR="00361C53">
        <w:rPr>
          <w:rFonts w:eastAsia="Times New Roman"/>
          <w:b/>
          <w:color w:val="auto"/>
        </w:rPr>
        <w:t>9</w:t>
      </w:r>
      <w:r w:rsidR="00A47C35" w:rsidRPr="00301C86">
        <w:rPr>
          <w:rFonts w:eastAsia="Times New Roman"/>
          <w:b/>
          <w:color w:val="auto"/>
        </w:rPr>
        <w:t xml:space="preserve">0 </w:t>
      </w:r>
      <w:r w:rsidR="00361C53">
        <w:rPr>
          <w:rFonts w:eastAsia="Times New Roman"/>
          <w:b/>
          <w:color w:val="auto"/>
        </w:rPr>
        <w:t>(DOKSAN</w:t>
      </w:r>
      <w:r w:rsidR="00A47C35" w:rsidRPr="00301C86">
        <w:rPr>
          <w:rFonts w:eastAsia="Times New Roman"/>
          <w:b/>
          <w:color w:val="auto"/>
        </w:rPr>
        <w:t xml:space="preserve">) </w:t>
      </w:r>
      <w:r w:rsidR="00A168E2" w:rsidRPr="00301C86">
        <w:rPr>
          <w:rFonts w:eastAsia="Times New Roman"/>
          <w:b/>
          <w:color w:val="auto"/>
        </w:rPr>
        <w:t>TAKVİM GÜNÜ</w:t>
      </w:r>
      <w:r w:rsidR="007A1D83">
        <w:rPr>
          <w:rFonts w:eastAsia="Times New Roman"/>
          <w:b/>
          <w:color w:val="FF0000"/>
          <w:sz w:val="22"/>
          <w:szCs w:val="22"/>
        </w:rPr>
        <w:t xml:space="preserve"> </w:t>
      </w:r>
      <w:r w:rsidRPr="00621907">
        <w:rPr>
          <w:rFonts w:eastAsia="Times New Roman"/>
          <w:color w:val="auto"/>
          <w:sz w:val="22"/>
          <w:szCs w:val="22"/>
        </w:rPr>
        <w:t xml:space="preserve">içerisinde </w:t>
      </w:r>
      <w:r w:rsidRPr="00621907">
        <w:rPr>
          <w:rFonts w:eastAsia="Times New Roman"/>
          <w:b/>
          <w:color w:val="auto"/>
          <w:sz w:val="22"/>
          <w:szCs w:val="22"/>
        </w:rPr>
        <w:t>tek parti</w:t>
      </w:r>
      <w:r w:rsidRPr="00621907">
        <w:rPr>
          <w:rFonts w:eastAsia="Times New Roman"/>
          <w:color w:val="auto"/>
          <w:sz w:val="22"/>
          <w:szCs w:val="22"/>
        </w:rPr>
        <w:t xml:space="preserve"> halinde TESLİM YERİNE teslim edilecektir. Yüklenici tarafından yapılacak erken teslim İdare tarafından kabul edilecektir.</w:t>
      </w:r>
      <w:r w:rsidR="00191FCB" w:rsidRPr="00621907">
        <w:rPr>
          <w:rFonts w:eastAsia="Times New Roman"/>
          <w:color w:val="auto"/>
          <w:sz w:val="22"/>
          <w:szCs w:val="22"/>
        </w:rPr>
        <w:t xml:space="preserve"> </w:t>
      </w:r>
      <w:r w:rsidR="0081591C" w:rsidRPr="00621907">
        <w:rPr>
          <w:rFonts w:eastAsia="Times New Roman"/>
          <w:color w:val="auto"/>
          <w:sz w:val="22"/>
          <w:szCs w:val="22"/>
        </w:rPr>
        <w:t xml:space="preserve"> </w:t>
      </w:r>
    </w:p>
    <w:p w:rsidR="008C3C76" w:rsidRPr="00621907" w:rsidRDefault="008C3C76">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8.2. Malzemenin Teslim Edilme Yeri :</w:t>
      </w:r>
    </w:p>
    <w:p w:rsidR="008C3C76" w:rsidRDefault="007731F1">
      <w:pPr>
        <w:overflowPunct/>
        <w:adjustRightInd w:val="0"/>
        <w:rPr>
          <w:b/>
          <w:bCs/>
          <w:color w:val="003399"/>
          <w:sz w:val="22"/>
          <w:szCs w:val="22"/>
        </w:rPr>
      </w:pPr>
      <w:r w:rsidRPr="00621907">
        <w:rPr>
          <w:rFonts w:eastAsia="Times New Roman"/>
          <w:color w:val="auto"/>
          <w:sz w:val="22"/>
          <w:szCs w:val="22"/>
        </w:rPr>
        <w:t xml:space="preserve">Teslim Yeri : </w:t>
      </w:r>
      <w:r w:rsidR="007D7A5A" w:rsidRPr="008D3B6B">
        <w:rPr>
          <w:b/>
          <w:bCs/>
          <w:color w:val="003399"/>
          <w:sz w:val="22"/>
          <w:szCs w:val="22"/>
        </w:rPr>
        <w:t>11’inci Ana İkmal Merkezi Komutanlığı Taşınır (Dayanıklı) - 515'inci Mal Saymanlığı depoları (Yenikent / Sincan / ANKARA)</w:t>
      </w:r>
    </w:p>
    <w:p w:rsidR="007D7A5A" w:rsidRPr="00621907" w:rsidRDefault="007D7A5A">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overflowPunct/>
        <w:adjustRightInd w:val="0"/>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lastRenderedPageBreak/>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7731F1" w:rsidRPr="00621907" w:rsidRDefault="007731F1" w:rsidP="00CE76A3">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201</w:t>
      </w:r>
      <w:r w:rsidR="00C37BAF">
        <w:rPr>
          <w:rFonts w:eastAsia="Times New Roman"/>
          <w:bCs/>
          <w:color w:val="auto"/>
          <w:sz w:val="22"/>
          <w:szCs w:val="22"/>
        </w:rPr>
        <w:t>9</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Pr>
          <w:rFonts w:eastAsia="Times New Roman"/>
          <w:bCs/>
          <w:color w:val="auto"/>
          <w:sz w:val="22"/>
          <w:szCs w:val="22"/>
        </w:rPr>
        <w:t>9</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jc w:val="both"/>
        <w:rPr>
          <w:bCs/>
          <w:color w:val="auto"/>
          <w:sz w:val="22"/>
          <w:szCs w:val="22"/>
        </w:rPr>
      </w:pPr>
    </w:p>
    <w:p w:rsidR="003143A9" w:rsidRDefault="003143A9">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3143A9" w:rsidRDefault="003143A9">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AA31BB" w:rsidRDefault="00AA31BB">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15.6. Sözleşme Kapsamında Yapılacak İşin Artışı ve Eksilişi ve İşin Tasfiyesi: </w:t>
      </w:r>
    </w:p>
    <w:p w:rsidR="007731F1" w:rsidRPr="00621907" w:rsidRDefault="007731F1">
      <w:pPr>
        <w:overflowPunct/>
        <w:adjustRightInd w:val="0"/>
        <w:jc w:val="both"/>
        <w:rPr>
          <w:rFonts w:eastAsia="Times New Roman"/>
          <w:color w:val="auto"/>
          <w:sz w:val="22"/>
          <w:szCs w:val="22"/>
        </w:rPr>
      </w:pPr>
      <w:r w:rsidRPr="00621907">
        <w:rPr>
          <w:rFonts w:eastAsia="Times New Roman"/>
          <w:bCs/>
          <w:color w:val="auto"/>
          <w:sz w:val="22"/>
          <w:szCs w:val="22"/>
        </w:rPr>
        <w:t>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overflowPunct/>
        <w:adjustRightInd w:val="0"/>
        <w:rPr>
          <w:rFonts w:eastAsia="Times New Roman"/>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lastRenderedPageBreak/>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lastRenderedPageBreak/>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AA31BB" w:rsidRDefault="00AA31BB">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621907" w:rsidRDefault="00504B19">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3143A9" w:rsidRDefault="003143A9">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7731F1" w:rsidRDefault="007731F1">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7731F1" w:rsidRPr="00621907" w:rsidRDefault="007731F1">
      <w:pPr>
        <w:overflowPunct/>
        <w:adjustRightInd w:val="0"/>
        <w:jc w:val="both"/>
        <w:rPr>
          <w:rFonts w:eastAsia="Times New Roman"/>
          <w:color w:val="auto"/>
          <w:sz w:val="22"/>
          <w:szCs w:val="22"/>
        </w:rPr>
      </w:pPr>
    </w:p>
    <w:p w:rsidR="008D3161" w:rsidRPr="00621907" w:rsidRDefault="008D3161">
      <w:pPr>
        <w:overflowPunct/>
        <w:adjustRightInd w:val="0"/>
        <w:rPr>
          <w:rFonts w:eastAsia="Times New Roman"/>
          <w:b/>
          <w:bCs/>
          <w:color w:val="auto"/>
          <w:sz w:val="22"/>
          <w:szCs w:val="22"/>
        </w:rPr>
      </w:pPr>
    </w:p>
    <w:p w:rsidR="003143A9" w:rsidRDefault="003143A9">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3143A9"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r>
    </w:p>
    <w:p w:rsidR="00504B19" w:rsidRPr="00621907" w:rsidRDefault="006519B0" w:rsidP="00304602">
      <w:pPr>
        <w:overflowPunct/>
        <w:autoSpaceDE/>
        <w:rPr>
          <w:rFonts w:eastAsia="Times New Roman"/>
          <w:b/>
          <w:bCs/>
          <w:color w:val="auto"/>
          <w:sz w:val="22"/>
          <w:szCs w:val="22"/>
        </w:rPr>
      </w:pPr>
      <w:r w:rsidRPr="00B572BB">
        <w:rPr>
          <w:rFonts w:eastAsia="Times New Roman"/>
          <w:bCs/>
          <w:color w:val="auto"/>
          <w:sz w:val="22"/>
          <w:szCs w:val="22"/>
        </w:rPr>
        <w:lastRenderedPageBreak/>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Muayene ve Kabul Komisyonu ile gerekli koordinasyonu kurmaktan sorumludur.</w:t>
      </w:r>
      <w:r w:rsidRPr="00B572BB">
        <w:rPr>
          <w:rFonts w:eastAsia="Times New Roman"/>
          <w:bCs/>
          <w:color w:val="auto"/>
          <w:sz w:val="22"/>
          <w:szCs w:val="22"/>
        </w:rPr>
        <w:br/>
      </w:r>
      <w:r w:rsidR="00304602" w:rsidRPr="00621907">
        <w:rPr>
          <w:rFonts w:eastAsia="Times New Roman"/>
          <w:bCs/>
          <w:color w:val="auto"/>
          <w:sz w:val="22"/>
          <w:szCs w:val="22"/>
        </w:rPr>
        <w:t>d. Muayene ve Kabul Komisyonunca muayene muhtırasının komisyona ulaşmasından sonra mümkün olan en kısa sürede muayene tarihi belirlenecek ve muayeneye başlanması sağlanacaktır.</w:t>
      </w:r>
      <w:r w:rsidR="00304602"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00304602"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00304602" w:rsidRPr="00621907">
        <w:rPr>
          <w:rFonts w:eastAsia="Times New Roman"/>
          <w:bCs/>
          <w:color w:val="auto"/>
          <w:sz w:val="22"/>
          <w:szCs w:val="22"/>
        </w:rPr>
        <w:br/>
        <w:t>g. Satın alınacak malzemelere ait Kalite Güvence ve Ürün Kalite Belgeleri istenmeyecektir.</w:t>
      </w:r>
      <w:r w:rsidR="00304602"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r w:rsidR="00304602" w:rsidRPr="00621907">
        <w:rPr>
          <w:rFonts w:eastAsia="Times New Roman"/>
          <w:bCs/>
          <w:color w:val="auto"/>
          <w:sz w:val="22"/>
          <w:szCs w:val="22"/>
        </w:rPr>
        <w:br/>
      </w: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br/>
      </w: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lastRenderedPageBreak/>
        <w:br/>
        <w:t>Fiziksel muayene aşamasında teslim edilecek belgeler:</w:t>
      </w:r>
    </w:p>
    <w:p w:rsidR="008D3161"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04602"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 xml:space="preserve">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w:t>
      </w:r>
      <w:r w:rsidR="00463304" w:rsidRPr="00463304">
        <w:rPr>
          <w:rFonts w:eastAsia="Times New Roman"/>
          <w:b/>
          <w:bCs/>
          <w:color w:val="auto"/>
          <w:sz w:val="22"/>
          <w:szCs w:val="22"/>
        </w:rPr>
        <w:t>6’ncı Ana Bakım Fabrika Müdürlüğüne</w:t>
      </w:r>
      <w:r w:rsidR="00463304" w:rsidRPr="00621907">
        <w:rPr>
          <w:rFonts w:eastAsia="Times New Roman"/>
          <w:bCs/>
          <w:color w:val="auto"/>
          <w:sz w:val="22"/>
          <w:szCs w:val="22"/>
        </w:rPr>
        <w:t xml:space="preserve"> </w:t>
      </w:r>
      <w:r w:rsidR="00850D58">
        <w:rPr>
          <w:rFonts w:eastAsia="Times New Roman"/>
          <w:bCs/>
          <w:color w:val="auto"/>
          <w:sz w:val="22"/>
          <w:szCs w:val="22"/>
        </w:rPr>
        <w:t>gönderilecektir.</w:t>
      </w:r>
      <w:r w:rsidRPr="00621907">
        <w:rPr>
          <w:rFonts w:eastAsia="Times New Roman"/>
          <w:bCs/>
          <w:color w:val="auto"/>
          <w:sz w:val="22"/>
          <w:szCs w:val="22"/>
        </w:rPr>
        <w:t xml:space="preserve"> Fonksiyon testi ve muayenesi </w:t>
      </w:r>
      <w:r w:rsidR="00463304" w:rsidRPr="00463304">
        <w:rPr>
          <w:rFonts w:eastAsia="Times New Roman"/>
          <w:b/>
          <w:bCs/>
          <w:color w:val="auto"/>
          <w:sz w:val="22"/>
          <w:szCs w:val="22"/>
        </w:rPr>
        <w:t>6’ncı Ana Bakım Fabrika Müdürlüğünün</w:t>
      </w:r>
      <w:r w:rsidRPr="00621907">
        <w:rPr>
          <w:rFonts w:eastAsia="Times New Roman"/>
          <w:bCs/>
          <w:color w:val="auto"/>
          <w:sz w:val="22"/>
          <w:szCs w:val="22"/>
        </w:rPr>
        <w:t xml:space="preserve">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r w:rsidR="008217D7" w:rsidRPr="00621907">
        <w:rPr>
          <w:rFonts w:eastAsia="Times New Roman"/>
          <w:b/>
          <w:bCs/>
          <w:color w:val="auto"/>
          <w:sz w:val="22"/>
          <w:szCs w:val="22"/>
        </w:rPr>
        <w:t>Laboratuvar</w:t>
      </w:r>
      <w:r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w:t>
      </w:r>
      <w:r w:rsidRPr="00621907">
        <w:rPr>
          <w:rFonts w:eastAsia="Times New Roman"/>
          <w:bCs/>
          <w:color w:val="auto"/>
          <w:sz w:val="22"/>
          <w:szCs w:val="22"/>
        </w:rPr>
        <w:lastRenderedPageBreak/>
        <w:t xml:space="preserve">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 xml:space="preserve">(1) Fonksiyon Testi, bizzat kabul komisyonu tarafından yapılmış ise, itiraz muayenesi başka bir komisyon tarafından MSY 331-1 (C) Türk Silahlı Kuvvetleri Mal Alımları Denetim, Muayene ve Kabul İşlemleri </w:t>
      </w:r>
      <w:r w:rsidRPr="00621907">
        <w:rPr>
          <w:rFonts w:eastAsia="Times New Roman"/>
          <w:bCs/>
          <w:color w:val="auto"/>
          <w:sz w:val="22"/>
          <w:szCs w:val="22"/>
        </w:rPr>
        <w:lastRenderedPageBreak/>
        <w:t>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Pr="00621907">
        <w:rPr>
          <w:rFonts w:eastAsia="Times New Roman"/>
          <w:bCs/>
          <w:color w:val="auto"/>
          <w:sz w:val="22"/>
          <w:szCs w:val="22"/>
        </w:rPr>
        <w:lastRenderedPageBreak/>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utoSpaceDE/>
        <w:jc w:val="both"/>
        <w:rPr>
          <w:rFonts w:eastAsia="Times New Roman"/>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4C767A" w:rsidRPr="0062190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F97DF7" w:rsidRPr="00621907" w:rsidRDefault="00F97DF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Pr="00621907" w:rsidRDefault="008C3C76" w:rsidP="00E62F78">
      <w:pPr>
        <w:overflowPunct/>
        <w:adjustRightInd w:val="0"/>
        <w:rPr>
          <w:rFonts w:eastAsia="Times New Roman"/>
          <w:b/>
          <w:bCs/>
          <w:color w:val="auto"/>
          <w:sz w:val="22"/>
          <w:szCs w:val="22"/>
        </w:rPr>
      </w:pPr>
    </w:p>
    <w:p w:rsidR="00E62F78" w:rsidRPr="00B3699B" w:rsidRDefault="00E62F78" w:rsidP="00E62F78">
      <w:pPr>
        <w:overflowPunct/>
        <w:adjustRightInd w:val="0"/>
        <w:rPr>
          <w:rFonts w:eastAsia="Times New Roman"/>
          <w:b/>
          <w:bCs/>
          <w:color w:val="FFFFFF" w:themeColor="background1"/>
          <w:sz w:val="22"/>
          <w:szCs w:val="22"/>
        </w:rPr>
      </w:pPr>
      <w:r w:rsidRPr="00621907">
        <w:rPr>
          <w:rFonts w:eastAsia="Times New Roman"/>
          <w:b/>
          <w:bCs/>
          <w:color w:val="auto"/>
          <w:sz w:val="22"/>
          <w:szCs w:val="22"/>
        </w:rPr>
        <w:t>27.2. Kısmi Kabul Şekil ve Şartları:</w:t>
      </w:r>
      <w:r w:rsidR="00F97DF7" w:rsidRPr="00621907">
        <w:rPr>
          <w:rFonts w:eastAsia="Times New Roman"/>
          <w:b/>
          <w:bCs/>
          <w:color w:val="auto"/>
          <w:sz w:val="22"/>
          <w:szCs w:val="22"/>
        </w:rPr>
        <w:t xml:space="preserve"> </w:t>
      </w:r>
      <w:r w:rsidR="00F97DF7" w:rsidRPr="00B3699B">
        <w:rPr>
          <w:rFonts w:eastAsia="Times New Roman"/>
          <w:b/>
          <w:bCs/>
          <w:color w:val="FFFFFF" w:themeColor="background1"/>
          <w:sz w:val="22"/>
          <w:szCs w:val="22"/>
        </w:rPr>
        <w:t>Kısım ve kalem bazındaki alımlarda geçerlidir.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a</w:t>
      </w:r>
      <w:r w:rsidR="00E62F78" w:rsidRPr="00621907">
        <w:rPr>
          <w:rFonts w:eastAsia="Times New Roman"/>
          <w:b/>
          <w:bCs/>
          <w:color w:val="003399"/>
          <w:sz w:val="22"/>
          <w:szCs w:val="22"/>
        </w:rPr>
        <w:t xml:space="preserve">. </w:t>
      </w:r>
      <w:r w:rsidR="005E153C">
        <w:rPr>
          <w:rFonts w:eastAsia="Times New Roman"/>
          <w:b/>
          <w:bCs/>
          <w:color w:val="003399"/>
          <w:sz w:val="22"/>
          <w:szCs w:val="22"/>
        </w:rPr>
        <w:t>Alımdaki</w:t>
      </w:r>
      <w:r w:rsidR="00E62F78" w:rsidRPr="00621907">
        <w:rPr>
          <w:rFonts w:eastAsia="Times New Roman"/>
          <w:b/>
          <w:bCs/>
          <w:color w:val="003399"/>
          <w:sz w:val="22"/>
          <w:szCs w:val="22"/>
        </w:rPr>
        <w:t xml:space="preserve"> her bir kalem, kısmi kabule konu olacak müstakil kullanıma elverişli bir bölümü oluşturur.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b</w:t>
      </w:r>
      <w:r w:rsidR="00E62F78" w:rsidRPr="00621907">
        <w:rPr>
          <w:rFonts w:eastAsia="Times New Roman"/>
          <w:b/>
          <w:bCs/>
          <w:color w:val="003399"/>
          <w:sz w:val="22"/>
          <w:szCs w:val="22"/>
        </w:rPr>
        <w:t xml:space="preserve">. Kabul muayeneleri sonucunda; ihale yetkilisinin uygun görmesi koşulu ile taahhüt konusu işin tamamlanmış ve müstakil kullanıma elverişli bölümleri için kısmı kabul yapılacaktır.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c</w:t>
      </w:r>
      <w:r w:rsidR="00E62F78" w:rsidRPr="00621907">
        <w:rPr>
          <w:rFonts w:eastAsia="Times New Roman"/>
          <w:b/>
          <w:bCs/>
          <w:color w:val="003399"/>
          <w:sz w:val="22"/>
          <w:szCs w:val="22"/>
        </w:rPr>
        <w:t>.</w:t>
      </w:r>
      <w:r w:rsidRPr="00621907">
        <w:rPr>
          <w:rFonts w:eastAsia="Times New Roman"/>
          <w:b/>
          <w:bCs/>
          <w:color w:val="003399"/>
          <w:sz w:val="22"/>
          <w:szCs w:val="22"/>
        </w:rPr>
        <w:t xml:space="preserve"> </w:t>
      </w:r>
      <w:r w:rsidR="00E62F78" w:rsidRPr="00621907">
        <w:rPr>
          <w:rFonts w:eastAsia="Times New Roman"/>
          <w:b/>
          <w:bCs/>
          <w:color w:val="003399"/>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ç</w:t>
      </w:r>
      <w:r w:rsidR="00E62F78" w:rsidRPr="00621907">
        <w:rPr>
          <w:rFonts w:eastAsia="Times New Roman"/>
          <w:b/>
          <w:bCs/>
          <w:color w:val="003399"/>
          <w:sz w:val="22"/>
          <w:szCs w:val="22"/>
        </w:rPr>
        <w:t>. Kısmi kabul yapılmış olması, cezai hükümlerinin uygulanmasını ortadan kaldırmaz.</w:t>
      </w:r>
    </w:p>
    <w:p w:rsidR="007731F1" w:rsidRPr="00621907" w:rsidRDefault="007731F1" w:rsidP="003D04A0">
      <w:pPr>
        <w:overflowPunct/>
        <w:adjustRightInd w:val="0"/>
        <w:rPr>
          <w:rFonts w:eastAsia="Times New Roman"/>
          <w:b/>
          <w:bCs/>
          <w:color w:val="auto"/>
          <w:sz w:val="22"/>
          <w:szCs w:val="22"/>
        </w:rPr>
      </w:pPr>
      <w:r w:rsidRPr="00621907">
        <w:rPr>
          <w:rFonts w:eastAsia="Times New Roman"/>
          <w:bCs/>
          <w:color w:val="003399"/>
          <w:sz w:val="22"/>
          <w:szCs w:val="22"/>
        </w:rPr>
        <w:br/>
      </w: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w:t>
      </w:r>
      <w:r w:rsidRPr="00621907">
        <w:rPr>
          <w:rFonts w:eastAsia="Times New Roman"/>
          <w:color w:val="auto"/>
          <w:sz w:val="22"/>
          <w:szCs w:val="22"/>
        </w:rPr>
        <w:lastRenderedPageBreak/>
        <w:t>edilmesi ve bu talebin İdare tarafından uygun görülmesi durumunda yeni model kabul edilebilir. Yeni model için ayrıca ek bir ödeme yapılmaz.</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lastRenderedPageBreak/>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3143A9">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3143A9" w:rsidRDefault="003143A9">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3143A9" w:rsidRDefault="003143A9">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 xml:space="preserve">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w:t>
      </w:r>
      <w:r w:rsidRPr="00621907">
        <w:rPr>
          <w:rFonts w:eastAsia="Times New Roman"/>
          <w:color w:val="auto"/>
          <w:sz w:val="22"/>
          <w:szCs w:val="22"/>
        </w:rPr>
        <w:lastRenderedPageBreak/>
        <w:t>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4198D" w:rsidRPr="00621907" w:rsidRDefault="0074198D">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4198D" w:rsidRPr="00621907" w:rsidRDefault="0074198D">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4198D" w:rsidRPr="00621907" w:rsidRDefault="0074198D" w:rsidP="00933361">
      <w:pPr>
        <w:overflowPunct/>
        <w:autoSpaceDE/>
        <w:rPr>
          <w:rFonts w:eastAsia="Times New Roman"/>
          <w:b/>
          <w:bCs/>
          <w:color w:val="auto"/>
          <w:sz w:val="22"/>
          <w:szCs w:val="22"/>
        </w:rPr>
      </w:pP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 xml:space="preserve">h) Teslim yeri birlik veya kurumun lağv, nakil, teşkilat değişikliği veya intikali gibi hallerde, alıcı makam sözleşmeyi başka bir askeri birlik/kuruma aynen devretmeye yetkilidir. Sözleşmenin devredilmesi halinde; ihale </w:t>
      </w:r>
      <w:r w:rsidRPr="00621907">
        <w:rPr>
          <w:rFonts w:eastAsia="Times New Roman"/>
          <w:bCs/>
          <w:color w:val="auto"/>
          <w:sz w:val="22"/>
          <w:szCs w:val="22"/>
        </w:rPr>
        <w:lastRenderedPageBreak/>
        <w:t>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4198D" w:rsidRPr="00621907" w:rsidRDefault="0074198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b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621907" w:rsidRDefault="002331BD">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B1E" w:rsidRDefault="007B3B1E">
      <w:r>
        <w:separator/>
      </w:r>
    </w:p>
  </w:endnote>
  <w:endnote w:type="continuationSeparator" w:id="0">
    <w:p w:rsidR="007B3B1E" w:rsidRDefault="007B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346A39" w:rsidRDefault="00346A39">
        <w:pPr>
          <w:pStyle w:val="AltBilgi"/>
          <w:jc w:val="center"/>
        </w:pPr>
        <w:r>
          <w:fldChar w:fldCharType="begin"/>
        </w:r>
        <w:r>
          <w:instrText>PAGE   \* MERGEFORMAT</w:instrText>
        </w:r>
        <w:r>
          <w:fldChar w:fldCharType="separate"/>
        </w:r>
        <w:r w:rsidR="001B7C90">
          <w:rPr>
            <w:noProof/>
          </w:rPr>
          <w:t>1</w:t>
        </w:r>
        <w:r>
          <w:fldChar w:fldCharType="end"/>
        </w:r>
      </w:p>
    </w:sdtContent>
  </w:sdt>
  <w:p w:rsidR="00346A39" w:rsidRDefault="00346A39">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346A39" w:rsidRDefault="00346A39">
        <w:pPr>
          <w:pStyle w:val="AltBilgi"/>
          <w:jc w:val="center"/>
        </w:pPr>
        <w:r>
          <w:rPr>
            <w:noProof/>
          </w:rPr>
          <w:t>0</w:t>
        </w:r>
      </w:p>
    </w:sdtContent>
  </w:sdt>
  <w:p w:rsidR="00346A39" w:rsidRDefault="00346A3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B1E" w:rsidRDefault="007B3B1E">
      <w:r>
        <w:separator/>
      </w:r>
    </w:p>
  </w:footnote>
  <w:footnote w:type="continuationSeparator" w:id="0">
    <w:p w:rsidR="007B3B1E" w:rsidRDefault="007B3B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A39" w:rsidRPr="00C661BA" w:rsidRDefault="00346A39">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A39" w:rsidRDefault="00346A39">
    <w:pPr>
      <w:pStyle w:val="stBilgi"/>
      <w:jc w:val="right"/>
      <w:rPr>
        <w:rFonts w:ascii="Arial" w:hAnsi="Arial" w:cs="Arial"/>
      </w:rPr>
    </w:pPr>
    <w:r>
      <w:rPr>
        <w:rFonts w:ascii="Arial" w:hAnsi="Arial" w:cs="Arial"/>
      </w:rPr>
      <w:t>EK-D</w:t>
    </w:r>
  </w:p>
  <w:p w:rsidR="00346A39" w:rsidRDefault="00346A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039E2"/>
    <w:rsid w:val="00015FC8"/>
    <w:rsid w:val="00032547"/>
    <w:rsid w:val="000537DF"/>
    <w:rsid w:val="000549D2"/>
    <w:rsid w:val="0007329B"/>
    <w:rsid w:val="00077A27"/>
    <w:rsid w:val="000802B7"/>
    <w:rsid w:val="00084B72"/>
    <w:rsid w:val="00084DF8"/>
    <w:rsid w:val="000D708E"/>
    <w:rsid w:val="000E2D50"/>
    <w:rsid w:val="00100C82"/>
    <w:rsid w:val="001251D4"/>
    <w:rsid w:val="00125FB0"/>
    <w:rsid w:val="001369EC"/>
    <w:rsid w:val="001431BF"/>
    <w:rsid w:val="00143A44"/>
    <w:rsid w:val="0015022C"/>
    <w:rsid w:val="00153745"/>
    <w:rsid w:val="0016191F"/>
    <w:rsid w:val="001737FC"/>
    <w:rsid w:val="00191FCB"/>
    <w:rsid w:val="001A1818"/>
    <w:rsid w:val="001B7C90"/>
    <w:rsid w:val="001D1E17"/>
    <w:rsid w:val="001E2462"/>
    <w:rsid w:val="001F4C9E"/>
    <w:rsid w:val="001F521D"/>
    <w:rsid w:val="001F68BB"/>
    <w:rsid w:val="00214A86"/>
    <w:rsid w:val="00230B9F"/>
    <w:rsid w:val="002331BD"/>
    <w:rsid w:val="002356BA"/>
    <w:rsid w:val="0025028A"/>
    <w:rsid w:val="0025160A"/>
    <w:rsid w:val="00296149"/>
    <w:rsid w:val="002A0E8D"/>
    <w:rsid w:val="002A44AE"/>
    <w:rsid w:val="002E3858"/>
    <w:rsid w:val="0030193E"/>
    <w:rsid w:val="00301C86"/>
    <w:rsid w:val="00304602"/>
    <w:rsid w:val="00305820"/>
    <w:rsid w:val="003143A9"/>
    <w:rsid w:val="00323601"/>
    <w:rsid w:val="00346A39"/>
    <w:rsid w:val="00361C53"/>
    <w:rsid w:val="00373610"/>
    <w:rsid w:val="003755A9"/>
    <w:rsid w:val="003B2D44"/>
    <w:rsid w:val="003B4A23"/>
    <w:rsid w:val="003D04A0"/>
    <w:rsid w:val="003D3529"/>
    <w:rsid w:val="004140B9"/>
    <w:rsid w:val="00423C5B"/>
    <w:rsid w:val="004535FE"/>
    <w:rsid w:val="00461336"/>
    <w:rsid w:val="00463304"/>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46265"/>
    <w:rsid w:val="005611B2"/>
    <w:rsid w:val="00565733"/>
    <w:rsid w:val="0056654A"/>
    <w:rsid w:val="00567521"/>
    <w:rsid w:val="00570A67"/>
    <w:rsid w:val="00592A08"/>
    <w:rsid w:val="005B197D"/>
    <w:rsid w:val="005D57E3"/>
    <w:rsid w:val="005D60F2"/>
    <w:rsid w:val="005E153C"/>
    <w:rsid w:val="005E48EC"/>
    <w:rsid w:val="005F00F6"/>
    <w:rsid w:val="00605AC2"/>
    <w:rsid w:val="00621907"/>
    <w:rsid w:val="00624CED"/>
    <w:rsid w:val="006519B0"/>
    <w:rsid w:val="00691940"/>
    <w:rsid w:val="00693B9C"/>
    <w:rsid w:val="006C69BC"/>
    <w:rsid w:val="006D149A"/>
    <w:rsid w:val="006D1A14"/>
    <w:rsid w:val="006D1BB7"/>
    <w:rsid w:val="006D386E"/>
    <w:rsid w:val="006F1ECA"/>
    <w:rsid w:val="00715C52"/>
    <w:rsid w:val="0074198D"/>
    <w:rsid w:val="007731F1"/>
    <w:rsid w:val="00797E36"/>
    <w:rsid w:val="007A16E1"/>
    <w:rsid w:val="007A1D83"/>
    <w:rsid w:val="007B3B1E"/>
    <w:rsid w:val="007D3A63"/>
    <w:rsid w:val="007D5DC0"/>
    <w:rsid w:val="007D7A5A"/>
    <w:rsid w:val="007E535A"/>
    <w:rsid w:val="008022E7"/>
    <w:rsid w:val="00804D92"/>
    <w:rsid w:val="0081591C"/>
    <w:rsid w:val="008217D7"/>
    <w:rsid w:val="00823EB1"/>
    <w:rsid w:val="00850D58"/>
    <w:rsid w:val="0087638D"/>
    <w:rsid w:val="0088502B"/>
    <w:rsid w:val="008872EC"/>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76636"/>
    <w:rsid w:val="009B1CBD"/>
    <w:rsid w:val="009C79DB"/>
    <w:rsid w:val="009D4F25"/>
    <w:rsid w:val="009D624F"/>
    <w:rsid w:val="009E5384"/>
    <w:rsid w:val="009E6D3F"/>
    <w:rsid w:val="009F0F4B"/>
    <w:rsid w:val="009F702F"/>
    <w:rsid w:val="00A05B7F"/>
    <w:rsid w:val="00A15883"/>
    <w:rsid w:val="00A168E2"/>
    <w:rsid w:val="00A31F9F"/>
    <w:rsid w:val="00A33E7E"/>
    <w:rsid w:val="00A370F7"/>
    <w:rsid w:val="00A449F1"/>
    <w:rsid w:val="00A47C35"/>
    <w:rsid w:val="00A6381D"/>
    <w:rsid w:val="00A63F62"/>
    <w:rsid w:val="00A738E5"/>
    <w:rsid w:val="00A77DE2"/>
    <w:rsid w:val="00A96547"/>
    <w:rsid w:val="00AA31BB"/>
    <w:rsid w:val="00AB418F"/>
    <w:rsid w:val="00AD79F3"/>
    <w:rsid w:val="00AE3DB8"/>
    <w:rsid w:val="00AE4ECF"/>
    <w:rsid w:val="00B01123"/>
    <w:rsid w:val="00B0364B"/>
    <w:rsid w:val="00B11449"/>
    <w:rsid w:val="00B229D7"/>
    <w:rsid w:val="00B276DF"/>
    <w:rsid w:val="00B3699B"/>
    <w:rsid w:val="00B458E8"/>
    <w:rsid w:val="00B7500E"/>
    <w:rsid w:val="00B77922"/>
    <w:rsid w:val="00B84D46"/>
    <w:rsid w:val="00B908DE"/>
    <w:rsid w:val="00BA6B99"/>
    <w:rsid w:val="00BB2FD5"/>
    <w:rsid w:val="00BB33B4"/>
    <w:rsid w:val="00BE7E00"/>
    <w:rsid w:val="00C06916"/>
    <w:rsid w:val="00C12BAB"/>
    <w:rsid w:val="00C34446"/>
    <w:rsid w:val="00C37BAF"/>
    <w:rsid w:val="00C442DB"/>
    <w:rsid w:val="00C661BA"/>
    <w:rsid w:val="00C7433D"/>
    <w:rsid w:val="00CA502B"/>
    <w:rsid w:val="00CC224A"/>
    <w:rsid w:val="00CC3309"/>
    <w:rsid w:val="00CC3C84"/>
    <w:rsid w:val="00CE004D"/>
    <w:rsid w:val="00CE76A3"/>
    <w:rsid w:val="00D0353E"/>
    <w:rsid w:val="00D11AA0"/>
    <w:rsid w:val="00D1423A"/>
    <w:rsid w:val="00D45E42"/>
    <w:rsid w:val="00D47AA4"/>
    <w:rsid w:val="00D47F18"/>
    <w:rsid w:val="00D5212B"/>
    <w:rsid w:val="00D533B7"/>
    <w:rsid w:val="00D922FE"/>
    <w:rsid w:val="00D92F99"/>
    <w:rsid w:val="00D962B4"/>
    <w:rsid w:val="00DA0472"/>
    <w:rsid w:val="00DB7DF6"/>
    <w:rsid w:val="00DD3CF6"/>
    <w:rsid w:val="00DD6A51"/>
    <w:rsid w:val="00DF5628"/>
    <w:rsid w:val="00E02DE3"/>
    <w:rsid w:val="00E10A5A"/>
    <w:rsid w:val="00E42579"/>
    <w:rsid w:val="00E62F78"/>
    <w:rsid w:val="00E93863"/>
    <w:rsid w:val="00E9657F"/>
    <w:rsid w:val="00EA2332"/>
    <w:rsid w:val="00EB7A29"/>
    <w:rsid w:val="00EC7039"/>
    <w:rsid w:val="00EF193F"/>
    <w:rsid w:val="00EF633B"/>
    <w:rsid w:val="00EF64CF"/>
    <w:rsid w:val="00F00EC9"/>
    <w:rsid w:val="00F05530"/>
    <w:rsid w:val="00F07961"/>
    <w:rsid w:val="00F2105B"/>
    <w:rsid w:val="00F64006"/>
    <w:rsid w:val="00F65460"/>
    <w:rsid w:val="00F753E0"/>
    <w:rsid w:val="00F93D2F"/>
    <w:rsid w:val="00F97DF7"/>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72B4B-BAFA-4144-8454-1EE6BD4F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AA31BB"/>
  </w:style>
  <w:style w:type="paragraph" w:customStyle="1" w:styleId="msonormal0">
    <w:name w:val="msonormal"/>
    <w:basedOn w:val="Normal"/>
    <w:rsid w:val="00AA31BB"/>
    <w:pPr>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21822275">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5C392-6F8F-4C46-A31A-C15A6A74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14326</Words>
  <Characters>81664</Characters>
  <Application>Microsoft Office Word</Application>
  <DocSecurity>0</DocSecurity>
  <Lines>680</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3</cp:revision>
  <cp:lastPrinted>2019-04-30T06:03:00Z</cp:lastPrinted>
  <dcterms:created xsi:type="dcterms:W3CDTF">2019-05-02T12:21:00Z</dcterms:created>
  <dcterms:modified xsi:type="dcterms:W3CDTF">2019-05-02T12:21:00Z</dcterms:modified>
</cp:coreProperties>
</file>