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4F" w:rsidRPr="00756996" w:rsidRDefault="0064584F" w:rsidP="00756996">
      <w:pPr>
        <w:spacing w:after="240" w:line="240" w:lineRule="auto"/>
        <w:jc w:val="center"/>
        <w:rPr>
          <w:rFonts w:ascii="Times New Roman" w:hAnsi="Times New Roman" w:cs="Times New Roman"/>
          <w:b/>
          <w:sz w:val="24"/>
          <w:szCs w:val="24"/>
        </w:rPr>
      </w:pPr>
      <w:r w:rsidRPr="00756996">
        <w:rPr>
          <w:rFonts w:ascii="Arial" w:hAnsi="Arial" w:cs="Arial"/>
          <w:b/>
        </w:rPr>
        <w:t xml:space="preserve">042 (DAĞ DİBİ 80 TONLUK) VE 048 (KURU HAVUZ 16 TONLUK) </w:t>
      </w:r>
      <w:proofErr w:type="gramStart"/>
      <w:r w:rsidRPr="00756996">
        <w:rPr>
          <w:rFonts w:ascii="Arial" w:hAnsi="Arial" w:cs="Arial"/>
          <w:b/>
        </w:rPr>
        <w:t>NUMARALI  JİB</w:t>
      </w:r>
      <w:proofErr w:type="gramEnd"/>
      <w:r w:rsidRPr="00756996">
        <w:rPr>
          <w:rFonts w:ascii="Arial" w:hAnsi="Arial" w:cs="Arial"/>
          <w:b/>
        </w:rPr>
        <w:t xml:space="preserve"> KREYNLERİN SÖRVEY İŞLEMLERİ İÇİ</w:t>
      </w:r>
      <w:r w:rsidR="00756996">
        <w:rPr>
          <w:rFonts w:ascii="Arial" w:hAnsi="Arial" w:cs="Arial"/>
          <w:b/>
        </w:rPr>
        <w:t xml:space="preserve">N SEYYAR KREYN KİRALANMASI İŞİ </w:t>
      </w:r>
      <w:r w:rsidRPr="00756996">
        <w:rPr>
          <w:rFonts w:ascii="Arial" w:hAnsi="Arial" w:cs="Arial"/>
          <w:b/>
        </w:rPr>
        <w:t>TEKNİK İSTERLERİ</w:t>
      </w:r>
    </w:p>
    <w:p w:rsidR="00F04E85" w:rsidRPr="00943495" w:rsidRDefault="00BA61FC"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K</w:t>
      </w:r>
      <w:r w:rsidR="00F04E85" w:rsidRPr="00943495">
        <w:rPr>
          <w:rFonts w:ascii="Times New Roman" w:hAnsi="Times New Roman" w:cs="Times New Roman"/>
          <w:sz w:val="24"/>
          <w:szCs w:val="24"/>
        </w:rPr>
        <w:t>iralan</w:t>
      </w:r>
      <w:r w:rsidR="003533FD" w:rsidRPr="00943495">
        <w:rPr>
          <w:rFonts w:ascii="Times New Roman" w:hAnsi="Times New Roman" w:cs="Times New Roman"/>
          <w:sz w:val="24"/>
          <w:szCs w:val="24"/>
        </w:rPr>
        <w:t>a</w:t>
      </w:r>
      <w:r w:rsidR="00F04E85" w:rsidRPr="00943495">
        <w:rPr>
          <w:rFonts w:ascii="Times New Roman" w:hAnsi="Times New Roman" w:cs="Times New Roman"/>
          <w:sz w:val="24"/>
          <w:szCs w:val="24"/>
        </w:rPr>
        <w:t>cak araç/</w:t>
      </w:r>
      <w:proofErr w:type="spellStart"/>
      <w:r w:rsidR="00F04E85" w:rsidRPr="00943495">
        <w:rPr>
          <w:rFonts w:ascii="Times New Roman" w:hAnsi="Times New Roman" w:cs="Times New Roman"/>
          <w:sz w:val="24"/>
          <w:szCs w:val="24"/>
        </w:rPr>
        <w:t>kreyn</w:t>
      </w:r>
      <w:proofErr w:type="spellEnd"/>
      <w:r w:rsidR="00F04E85" w:rsidRPr="00943495">
        <w:rPr>
          <w:rFonts w:ascii="Times New Roman" w:hAnsi="Times New Roman" w:cs="Times New Roman"/>
          <w:sz w:val="24"/>
          <w:szCs w:val="24"/>
        </w:rPr>
        <w:t xml:space="preserve"> ile</w:t>
      </w:r>
      <w:r w:rsidRPr="00943495">
        <w:rPr>
          <w:rFonts w:ascii="Times New Roman" w:hAnsi="Times New Roman" w:cs="Times New Roman"/>
          <w:sz w:val="24"/>
          <w:szCs w:val="24"/>
        </w:rPr>
        <w:t xml:space="preserve"> </w:t>
      </w:r>
      <w:r w:rsidR="003533FD" w:rsidRPr="00943495">
        <w:rPr>
          <w:rFonts w:ascii="Times New Roman" w:hAnsi="Times New Roman" w:cs="Times New Roman"/>
          <w:sz w:val="24"/>
          <w:szCs w:val="24"/>
        </w:rPr>
        <w:t xml:space="preserve">en az </w:t>
      </w:r>
      <w:r w:rsidRPr="00943495">
        <w:rPr>
          <w:rFonts w:ascii="Times New Roman" w:hAnsi="Times New Roman" w:cs="Times New Roman"/>
          <w:sz w:val="24"/>
          <w:szCs w:val="24"/>
        </w:rPr>
        <w:t>7</w:t>
      </w:r>
      <w:r w:rsidR="003533FD" w:rsidRPr="00943495">
        <w:rPr>
          <w:rFonts w:ascii="Times New Roman" w:hAnsi="Times New Roman" w:cs="Times New Roman"/>
          <w:sz w:val="24"/>
          <w:szCs w:val="24"/>
        </w:rPr>
        <w:t>0 (yetmiş)</w:t>
      </w:r>
      <w:r w:rsidRPr="00943495">
        <w:rPr>
          <w:rFonts w:ascii="Times New Roman" w:hAnsi="Times New Roman" w:cs="Times New Roman"/>
          <w:sz w:val="24"/>
          <w:szCs w:val="24"/>
        </w:rPr>
        <w:t xml:space="preserve"> </w:t>
      </w:r>
      <w:r w:rsidR="003533FD" w:rsidRPr="00943495">
        <w:rPr>
          <w:rFonts w:ascii="Times New Roman" w:hAnsi="Times New Roman" w:cs="Times New Roman"/>
          <w:sz w:val="24"/>
          <w:szCs w:val="24"/>
        </w:rPr>
        <w:t>metre yükseklikte</w:t>
      </w:r>
      <w:r w:rsidR="00570E0D">
        <w:rPr>
          <w:rFonts w:ascii="Times New Roman" w:hAnsi="Times New Roman" w:cs="Times New Roman"/>
          <w:sz w:val="24"/>
          <w:szCs w:val="24"/>
        </w:rPr>
        <w:t xml:space="preserve"> </w:t>
      </w:r>
      <w:r w:rsidR="00E5142F">
        <w:rPr>
          <w:rFonts w:ascii="Times New Roman" w:hAnsi="Times New Roman" w:cs="Times New Roman"/>
          <w:sz w:val="24"/>
          <w:szCs w:val="24"/>
        </w:rPr>
        <w:t>olmalıdır</w:t>
      </w:r>
      <w:r w:rsidR="00570E0D">
        <w:rPr>
          <w:rFonts w:ascii="Times New Roman" w:hAnsi="Times New Roman" w:cs="Times New Roman"/>
          <w:sz w:val="24"/>
          <w:szCs w:val="24"/>
        </w:rPr>
        <w:t xml:space="preserve"> ve</w:t>
      </w:r>
      <w:r w:rsidR="003533FD" w:rsidRPr="00943495">
        <w:rPr>
          <w:rFonts w:ascii="Times New Roman" w:hAnsi="Times New Roman" w:cs="Times New Roman"/>
          <w:sz w:val="24"/>
          <w:szCs w:val="24"/>
        </w:rPr>
        <w:t xml:space="preserve"> 65 (</w:t>
      </w:r>
      <w:proofErr w:type="spellStart"/>
      <w:r w:rsidR="003533FD" w:rsidRPr="00943495">
        <w:rPr>
          <w:rFonts w:ascii="Times New Roman" w:hAnsi="Times New Roman" w:cs="Times New Roman"/>
          <w:sz w:val="24"/>
          <w:szCs w:val="24"/>
        </w:rPr>
        <w:t>atmışbeş</w:t>
      </w:r>
      <w:proofErr w:type="spellEnd"/>
      <w:r w:rsidR="003533FD" w:rsidRPr="00943495">
        <w:rPr>
          <w:rFonts w:ascii="Times New Roman" w:hAnsi="Times New Roman" w:cs="Times New Roman"/>
          <w:sz w:val="24"/>
          <w:szCs w:val="24"/>
        </w:rPr>
        <w:t>)</w:t>
      </w:r>
      <w:r w:rsidR="00F04E85" w:rsidRPr="00943495">
        <w:rPr>
          <w:rFonts w:ascii="Times New Roman" w:hAnsi="Times New Roman" w:cs="Times New Roman"/>
          <w:sz w:val="24"/>
          <w:szCs w:val="24"/>
        </w:rPr>
        <w:t xml:space="preserve"> metre boyundaki </w:t>
      </w:r>
      <w:proofErr w:type="spellStart"/>
      <w:r w:rsidR="00F04E85" w:rsidRPr="00943495">
        <w:rPr>
          <w:rFonts w:ascii="Times New Roman" w:hAnsi="Times New Roman" w:cs="Times New Roman"/>
          <w:sz w:val="24"/>
          <w:szCs w:val="24"/>
        </w:rPr>
        <w:t>kreynlerin</w:t>
      </w:r>
      <w:proofErr w:type="spellEnd"/>
      <w:r w:rsidR="00F04E85" w:rsidRPr="00943495">
        <w:rPr>
          <w:rFonts w:ascii="Times New Roman" w:hAnsi="Times New Roman" w:cs="Times New Roman"/>
          <w:sz w:val="24"/>
          <w:szCs w:val="24"/>
        </w:rPr>
        <w:t xml:space="preserve"> </w:t>
      </w:r>
      <w:proofErr w:type="spellStart"/>
      <w:r w:rsidR="00F04E85" w:rsidRPr="00943495">
        <w:rPr>
          <w:rFonts w:ascii="Times New Roman" w:hAnsi="Times New Roman" w:cs="Times New Roman"/>
          <w:sz w:val="24"/>
          <w:szCs w:val="24"/>
        </w:rPr>
        <w:t>sörvey</w:t>
      </w:r>
      <w:proofErr w:type="spellEnd"/>
      <w:r w:rsidR="00F04E85" w:rsidRPr="00943495">
        <w:rPr>
          <w:rFonts w:ascii="Times New Roman" w:hAnsi="Times New Roman" w:cs="Times New Roman"/>
          <w:sz w:val="24"/>
          <w:szCs w:val="24"/>
        </w:rPr>
        <w:t xml:space="preserve"> işlemi gerçekleştirilecektir.</w:t>
      </w:r>
      <w:r w:rsidR="00943495" w:rsidRPr="00943495">
        <w:rPr>
          <w:rFonts w:ascii="Times New Roman" w:hAnsi="Times New Roman" w:cs="Times New Roman"/>
          <w:sz w:val="24"/>
          <w:szCs w:val="24"/>
        </w:rPr>
        <w:t xml:space="preserve"> </w:t>
      </w:r>
    </w:p>
    <w:p w:rsidR="00943495" w:rsidRPr="00943495" w:rsidRDefault="0094349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Kiralanacak araç/</w:t>
      </w:r>
      <w:proofErr w:type="spellStart"/>
      <w:r w:rsidRPr="00943495">
        <w:rPr>
          <w:rFonts w:ascii="Times New Roman" w:hAnsi="Times New Roman" w:cs="Times New Roman"/>
          <w:sz w:val="24"/>
          <w:szCs w:val="24"/>
        </w:rPr>
        <w:t>kreyn</w:t>
      </w:r>
      <w:proofErr w:type="spellEnd"/>
      <w:r w:rsidRPr="00943495">
        <w:rPr>
          <w:rFonts w:ascii="Times New Roman" w:hAnsi="Times New Roman" w:cs="Times New Roman"/>
          <w:sz w:val="24"/>
          <w:szCs w:val="24"/>
        </w:rPr>
        <w:t xml:space="preserve"> kendi sepetine sahip olacaktır.</w:t>
      </w:r>
    </w:p>
    <w:p w:rsidR="00F04E85" w:rsidRPr="00943495" w:rsidRDefault="0094349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A</w:t>
      </w:r>
      <w:r w:rsidR="003533FD" w:rsidRPr="00943495">
        <w:rPr>
          <w:rFonts w:ascii="Times New Roman" w:hAnsi="Times New Roman" w:cs="Times New Roman"/>
          <w:sz w:val="24"/>
          <w:szCs w:val="24"/>
        </w:rPr>
        <w:t>raca ait sepet</w:t>
      </w:r>
      <w:r w:rsidRPr="00943495">
        <w:rPr>
          <w:rFonts w:ascii="Times New Roman" w:hAnsi="Times New Roman" w:cs="Times New Roman"/>
          <w:sz w:val="24"/>
          <w:szCs w:val="24"/>
        </w:rPr>
        <w:t xml:space="preserve">, içine </w:t>
      </w:r>
      <w:proofErr w:type="spellStart"/>
      <w:r w:rsidRPr="00943495">
        <w:rPr>
          <w:rFonts w:ascii="Times New Roman" w:hAnsi="Times New Roman" w:cs="Times New Roman"/>
          <w:sz w:val="24"/>
          <w:szCs w:val="24"/>
        </w:rPr>
        <w:t>sörvey</w:t>
      </w:r>
      <w:proofErr w:type="spellEnd"/>
      <w:r w:rsidRPr="00943495">
        <w:rPr>
          <w:rFonts w:ascii="Times New Roman" w:hAnsi="Times New Roman" w:cs="Times New Roman"/>
          <w:sz w:val="24"/>
          <w:szCs w:val="24"/>
        </w:rPr>
        <w:t xml:space="preserve"> maksatlı </w:t>
      </w:r>
      <w:r w:rsidR="003533FD" w:rsidRPr="00943495">
        <w:rPr>
          <w:rFonts w:ascii="Times New Roman" w:hAnsi="Times New Roman" w:cs="Times New Roman"/>
          <w:sz w:val="24"/>
          <w:szCs w:val="24"/>
        </w:rPr>
        <w:t xml:space="preserve">en az </w:t>
      </w:r>
      <w:r w:rsidRPr="00943495">
        <w:rPr>
          <w:rFonts w:ascii="Times New Roman" w:hAnsi="Times New Roman" w:cs="Times New Roman"/>
          <w:sz w:val="24"/>
          <w:szCs w:val="24"/>
        </w:rPr>
        <w:t xml:space="preserve">2 (iki) personel sığabilecek boyutta ve en az </w:t>
      </w:r>
      <w:r w:rsidR="003533FD" w:rsidRPr="00943495">
        <w:rPr>
          <w:rFonts w:ascii="Times New Roman" w:hAnsi="Times New Roman" w:cs="Times New Roman"/>
          <w:sz w:val="24"/>
          <w:szCs w:val="24"/>
        </w:rPr>
        <w:t>200 (</w:t>
      </w:r>
      <w:proofErr w:type="spellStart"/>
      <w:r w:rsidR="003533FD" w:rsidRPr="00943495">
        <w:rPr>
          <w:rFonts w:ascii="Times New Roman" w:hAnsi="Times New Roman" w:cs="Times New Roman"/>
          <w:sz w:val="24"/>
          <w:szCs w:val="24"/>
        </w:rPr>
        <w:t>ikiyüz</w:t>
      </w:r>
      <w:proofErr w:type="spellEnd"/>
      <w:r w:rsidR="003533FD" w:rsidRPr="00943495">
        <w:rPr>
          <w:rFonts w:ascii="Times New Roman" w:hAnsi="Times New Roman" w:cs="Times New Roman"/>
          <w:sz w:val="24"/>
          <w:szCs w:val="24"/>
        </w:rPr>
        <w:t xml:space="preserve">) kilo </w:t>
      </w:r>
      <w:r w:rsidRPr="00943495">
        <w:rPr>
          <w:rFonts w:ascii="Times New Roman" w:hAnsi="Times New Roman" w:cs="Times New Roman"/>
          <w:sz w:val="24"/>
          <w:szCs w:val="24"/>
        </w:rPr>
        <w:t>kaldırma kapasitesine sahip olacaktır</w:t>
      </w:r>
      <w:r w:rsidR="00F04E85" w:rsidRPr="00943495">
        <w:rPr>
          <w:rFonts w:ascii="Times New Roman" w:hAnsi="Times New Roman" w:cs="Times New Roman"/>
          <w:sz w:val="24"/>
          <w:szCs w:val="24"/>
        </w:rPr>
        <w:t>.</w:t>
      </w:r>
    </w:p>
    <w:p w:rsidR="00943495" w:rsidRPr="00943495" w:rsidRDefault="0094349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 xml:space="preserve">İdare tarafından gerçekleştirilecek </w:t>
      </w:r>
      <w:proofErr w:type="spellStart"/>
      <w:r w:rsidRPr="00943495">
        <w:rPr>
          <w:rFonts w:ascii="Times New Roman" w:hAnsi="Times New Roman" w:cs="Times New Roman"/>
          <w:sz w:val="24"/>
          <w:szCs w:val="24"/>
        </w:rPr>
        <w:t>sörvey</w:t>
      </w:r>
      <w:proofErr w:type="spellEnd"/>
      <w:r w:rsidRPr="00943495">
        <w:rPr>
          <w:rFonts w:ascii="Times New Roman" w:hAnsi="Times New Roman" w:cs="Times New Roman"/>
          <w:sz w:val="24"/>
          <w:szCs w:val="24"/>
        </w:rPr>
        <w:t xml:space="preserve"> faaliyetleri mesai saatleri içinde olacaktır.</w:t>
      </w:r>
    </w:p>
    <w:p w:rsidR="00F04E85" w:rsidRPr="00943495" w:rsidRDefault="003533FD" w:rsidP="00D030FC">
      <w:pPr>
        <w:pStyle w:val="ListeParagraf"/>
        <w:numPr>
          <w:ilvl w:val="0"/>
          <w:numId w:val="1"/>
        </w:numPr>
        <w:spacing w:after="240" w:line="240" w:lineRule="auto"/>
        <w:ind w:left="0" w:firstLine="0"/>
        <w:jc w:val="both"/>
        <w:rPr>
          <w:rFonts w:ascii="Times New Roman" w:hAnsi="Times New Roman" w:cs="Times New Roman"/>
          <w:color w:val="FF0000"/>
          <w:sz w:val="24"/>
          <w:szCs w:val="24"/>
        </w:rPr>
      </w:pPr>
      <w:r w:rsidRPr="00943495">
        <w:rPr>
          <w:rFonts w:ascii="Times New Roman" w:hAnsi="Times New Roman" w:cs="Times New Roman"/>
          <w:sz w:val="24"/>
          <w:szCs w:val="24"/>
        </w:rPr>
        <w:t xml:space="preserve">Yüklenici tarafından verilecek aracın faaliyette efektif olarak kullanılamaması nedeni ile </w:t>
      </w:r>
      <w:proofErr w:type="spellStart"/>
      <w:r w:rsidRPr="00943495">
        <w:rPr>
          <w:rFonts w:ascii="Times New Roman" w:hAnsi="Times New Roman" w:cs="Times New Roman"/>
          <w:sz w:val="24"/>
          <w:szCs w:val="24"/>
        </w:rPr>
        <w:t>sörvey</w:t>
      </w:r>
      <w:proofErr w:type="spellEnd"/>
      <w:r w:rsidRPr="00943495">
        <w:rPr>
          <w:rFonts w:ascii="Times New Roman" w:hAnsi="Times New Roman" w:cs="Times New Roman"/>
          <w:sz w:val="24"/>
          <w:szCs w:val="24"/>
        </w:rPr>
        <w:t xml:space="preserve"> işleminin uzaması halinde yükleniciye en fazla 3 (üç) günlük kira bedeli ödenecektir.</w:t>
      </w:r>
      <w:r w:rsidR="00943495" w:rsidRPr="00943495">
        <w:rPr>
          <w:rFonts w:ascii="Times New Roman" w:hAnsi="Times New Roman" w:cs="Times New Roman"/>
          <w:sz w:val="24"/>
          <w:szCs w:val="24"/>
        </w:rPr>
        <w:t xml:space="preserve"> Bu kapsamda </w:t>
      </w:r>
      <w:r w:rsidR="00F04E85" w:rsidRPr="00943495">
        <w:rPr>
          <w:rFonts w:ascii="Times New Roman" w:hAnsi="Times New Roman" w:cs="Times New Roman"/>
          <w:sz w:val="24"/>
          <w:szCs w:val="24"/>
        </w:rPr>
        <w:t xml:space="preserve">Yüklenici adayları, yapılacak işin yerinde incelendiği hususuna dair İdare’den alacakları yazıyı </w:t>
      </w:r>
      <w:r w:rsidR="001854F2">
        <w:rPr>
          <w:rFonts w:ascii="Times New Roman" w:hAnsi="Times New Roman" w:cs="Times New Roman"/>
          <w:sz w:val="24"/>
          <w:szCs w:val="24"/>
        </w:rPr>
        <w:t xml:space="preserve">(Yer Görme Belgesi) </w:t>
      </w:r>
      <w:r w:rsidR="00F04E85" w:rsidRPr="00943495">
        <w:rPr>
          <w:rFonts w:ascii="Times New Roman" w:hAnsi="Times New Roman" w:cs="Times New Roman"/>
          <w:b/>
          <w:sz w:val="24"/>
          <w:szCs w:val="24"/>
        </w:rPr>
        <w:t>teklifleri ile birlikte</w:t>
      </w:r>
      <w:r w:rsidR="00F04E85" w:rsidRPr="00943495">
        <w:rPr>
          <w:rFonts w:ascii="Times New Roman" w:hAnsi="Times New Roman" w:cs="Times New Roman"/>
          <w:sz w:val="24"/>
          <w:szCs w:val="24"/>
        </w:rPr>
        <w:t xml:space="preserve"> teslim edeceklerdir.</w:t>
      </w:r>
      <w:r w:rsidR="00943495" w:rsidRPr="00943495">
        <w:rPr>
          <w:rFonts w:ascii="Times New Roman" w:hAnsi="Times New Roman" w:cs="Times New Roman"/>
          <w:sz w:val="24"/>
          <w:szCs w:val="24"/>
        </w:rPr>
        <w:t xml:space="preserve"> İşlemin erken bitmesi halinde Yükleniciye gerçekleştirdiği faaliyete göre birim fiyat </w:t>
      </w:r>
      <w:r w:rsidR="00586369" w:rsidRPr="00586369">
        <w:rPr>
          <w:rFonts w:ascii="Times New Roman" w:hAnsi="Times New Roman" w:cs="Times New Roman"/>
          <w:b/>
          <w:sz w:val="24"/>
          <w:szCs w:val="24"/>
        </w:rPr>
        <w:t>(günlük hizmet bedeli)</w:t>
      </w:r>
      <w:r w:rsidR="00586369">
        <w:rPr>
          <w:rFonts w:ascii="Times New Roman" w:hAnsi="Times New Roman" w:cs="Times New Roman"/>
          <w:sz w:val="24"/>
          <w:szCs w:val="24"/>
        </w:rPr>
        <w:t xml:space="preserve"> </w:t>
      </w:r>
      <w:r w:rsidR="00943495" w:rsidRPr="00943495">
        <w:rPr>
          <w:rFonts w:ascii="Times New Roman" w:hAnsi="Times New Roman" w:cs="Times New Roman"/>
          <w:sz w:val="24"/>
          <w:szCs w:val="24"/>
        </w:rPr>
        <w:t>üzerinden ödeme yapılacaktır.</w:t>
      </w:r>
    </w:p>
    <w:p w:rsidR="00943495" w:rsidRDefault="00F04E8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Yüklenici adayları, işlemi gerçekleştirecekleri ar</w:t>
      </w:r>
      <w:r w:rsidR="00943495">
        <w:rPr>
          <w:rFonts w:ascii="Times New Roman" w:hAnsi="Times New Roman" w:cs="Times New Roman"/>
          <w:sz w:val="24"/>
          <w:szCs w:val="24"/>
        </w:rPr>
        <w:t>a</w:t>
      </w:r>
      <w:r w:rsidRPr="00943495">
        <w:rPr>
          <w:rFonts w:ascii="Times New Roman" w:hAnsi="Times New Roman" w:cs="Times New Roman"/>
          <w:sz w:val="24"/>
          <w:szCs w:val="24"/>
        </w:rPr>
        <w:t xml:space="preserve">ca ait teknik bilgileri </w:t>
      </w:r>
      <w:r w:rsidRPr="00943495">
        <w:rPr>
          <w:rFonts w:ascii="Times New Roman" w:hAnsi="Times New Roman" w:cs="Times New Roman"/>
          <w:b/>
          <w:sz w:val="24"/>
          <w:szCs w:val="24"/>
        </w:rPr>
        <w:t>teklifleri ile birlikte</w:t>
      </w:r>
      <w:r w:rsidRPr="00943495">
        <w:rPr>
          <w:rFonts w:ascii="Times New Roman" w:hAnsi="Times New Roman" w:cs="Times New Roman"/>
          <w:sz w:val="24"/>
          <w:szCs w:val="24"/>
        </w:rPr>
        <w:t xml:space="preserve"> teslim edeceklerdir.</w:t>
      </w:r>
    </w:p>
    <w:p w:rsidR="00424B27" w:rsidRPr="00943495" w:rsidRDefault="00424B27"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Aracın kullanımı esnasında </w:t>
      </w:r>
      <w:proofErr w:type="gramStart"/>
      <w:r>
        <w:rPr>
          <w:rFonts w:ascii="Times New Roman" w:hAnsi="Times New Roman" w:cs="Times New Roman"/>
          <w:sz w:val="24"/>
          <w:szCs w:val="24"/>
        </w:rPr>
        <w:t>rüzgar</w:t>
      </w:r>
      <w:proofErr w:type="gramEnd"/>
      <w:r>
        <w:rPr>
          <w:rFonts w:ascii="Times New Roman" w:hAnsi="Times New Roman" w:cs="Times New Roman"/>
          <w:sz w:val="24"/>
          <w:szCs w:val="24"/>
        </w:rPr>
        <w:t xml:space="preserve"> vb. nedenler ile emniyetsiz bir durum ortaya çıkması halinde faaliyete ara verilecektir. Araç kapasitesi Yüklenici tarafından çevre şartlarından en az etkilenecek şekilde seçilecektir.</w:t>
      </w:r>
    </w:p>
    <w:p w:rsidR="00943495" w:rsidRPr="00943495" w:rsidRDefault="0094349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lastRenderedPageBreak/>
        <w:t xml:space="preserve">Faaliyetin </w:t>
      </w:r>
      <w:r w:rsidRPr="00586369">
        <w:rPr>
          <w:rFonts w:ascii="Times New Roman" w:hAnsi="Times New Roman" w:cs="Times New Roman"/>
          <w:b/>
          <w:sz w:val="24"/>
          <w:szCs w:val="24"/>
        </w:rPr>
        <w:t>Şubat-Mart 2022 ayları</w:t>
      </w:r>
      <w:r w:rsidRPr="00943495">
        <w:rPr>
          <w:rFonts w:ascii="Times New Roman" w:hAnsi="Times New Roman" w:cs="Times New Roman"/>
          <w:sz w:val="24"/>
          <w:szCs w:val="24"/>
        </w:rPr>
        <w:t xml:space="preserve"> içinde gerçekleştirilmesi planlanmakta olup nihai planlama Kontrol Teşkilatı tarafından Yükleniciye </w:t>
      </w:r>
      <w:r w:rsidRPr="00586369">
        <w:rPr>
          <w:rFonts w:ascii="Times New Roman" w:hAnsi="Times New Roman" w:cs="Times New Roman"/>
          <w:b/>
          <w:sz w:val="24"/>
          <w:szCs w:val="24"/>
        </w:rPr>
        <w:t>en az 15 (</w:t>
      </w:r>
      <w:proofErr w:type="spellStart"/>
      <w:r w:rsidRPr="00586369">
        <w:rPr>
          <w:rFonts w:ascii="Times New Roman" w:hAnsi="Times New Roman" w:cs="Times New Roman"/>
          <w:b/>
          <w:sz w:val="24"/>
          <w:szCs w:val="24"/>
        </w:rPr>
        <w:t>onbeş</w:t>
      </w:r>
      <w:proofErr w:type="spellEnd"/>
      <w:r w:rsidRPr="00586369">
        <w:rPr>
          <w:rFonts w:ascii="Times New Roman" w:hAnsi="Times New Roman" w:cs="Times New Roman"/>
          <w:b/>
          <w:sz w:val="24"/>
          <w:szCs w:val="24"/>
        </w:rPr>
        <w:t>) gün</w:t>
      </w:r>
      <w:r w:rsidRPr="00943495">
        <w:rPr>
          <w:rFonts w:ascii="Times New Roman" w:hAnsi="Times New Roman" w:cs="Times New Roman"/>
          <w:sz w:val="24"/>
          <w:szCs w:val="24"/>
        </w:rPr>
        <w:t xml:space="preserve"> önceden bildirilecektir.</w:t>
      </w:r>
    </w:p>
    <w:p w:rsidR="00F04E85" w:rsidRPr="00943495" w:rsidRDefault="00F04E8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Yüklenici, hizmet alımında kullanacağı araçların Karayolları Trafik Kanunu ve Yönetmeliği gereği periyodik muayenelerini yaptırmış olacak ve bu belgeleri işe başlamadan önce idarece görevlendirilecek Kontrol T</w:t>
      </w:r>
      <w:bookmarkStart w:id="0" w:name="_GoBack"/>
      <w:bookmarkEnd w:id="0"/>
      <w:r w:rsidRPr="00943495">
        <w:rPr>
          <w:rFonts w:ascii="Times New Roman" w:hAnsi="Times New Roman" w:cs="Times New Roman"/>
          <w:sz w:val="24"/>
          <w:szCs w:val="24"/>
        </w:rPr>
        <w:t>eşkilatına ibraz edilecektir.</w:t>
      </w:r>
    </w:p>
    <w:p w:rsidR="00F04E85" w:rsidRPr="00943495" w:rsidRDefault="00F04E8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Yükleniciye ait araçları kullanan sürücü/sürücülerin Karayolları Trafik Kanunu ve Yönetmeliği gereği uygun sürücü belgesine sahip oldukları, işe başlamadan önce, idarece görevlendirilecek Kontrol Teşkilatına ibraz edilecektir.</w:t>
      </w:r>
    </w:p>
    <w:p w:rsidR="00F04E85" w:rsidRPr="00943495" w:rsidRDefault="00F04E8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sz w:val="24"/>
          <w:szCs w:val="24"/>
        </w:rPr>
        <w:t>Kullanılacak vincin periyodik test raporu, işe başlamadan önce, idarece görevlendirilecek Kontrol Teşkilatına ibraz edilecektir.</w:t>
      </w:r>
    </w:p>
    <w:p w:rsidR="00F04E85" w:rsidRPr="00943495" w:rsidRDefault="00F04E85" w:rsidP="00D030FC">
      <w:pPr>
        <w:pStyle w:val="ListeParagraf"/>
        <w:numPr>
          <w:ilvl w:val="0"/>
          <w:numId w:val="1"/>
        </w:numPr>
        <w:spacing w:after="240" w:line="240" w:lineRule="auto"/>
        <w:ind w:left="0" w:firstLine="0"/>
        <w:jc w:val="both"/>
        <w:rPr>
          <w:rFonts w:ascii="Times New Roman" w:hAnsi="Times New Roman" w:cs="Times New Roman"/>
          <w:sz w:val="24"/>
          <w:szCs w:val="24"/>
        </w:rPr>
      </w:pPr>
      <w:r w:rsidRPr="00943495">
        <w:rPr>
          <w:rFonts w:ascii="Times New Roman" w:hAnsi="Times New Roman" w:cs="Times New Roman"/>
          <w:bCs/>
          <w:color w:val="000000"/>
          <w:sz w:val="24"/>
          <w:szCs w:val="24"/>
        </w:rPr>
        <w:t>Hizmet kapsamında meydana gelebilecek kaza ve maddi, idari, adli zararlardan yüklenici sorumlu olacaktır.</w:t>
      </w:r>
    </w:p>
    <w:p w:rsidR="009156D9" w:rsidRPr="009156D9" w:rsidRDefault="00A35DE6" w:rsidP="00D030FC">
      <w:pPr>
        <w:spacing w:after="240" w:line="240" w:lineRule="auto"/>
        <w:jc w:val="both"/>
        <w:rPr>
          <w:rFonts w:ascii="Times New Roman" w:hAnsi="Times New Roman" w:cs="Times New Roman"/>
          <w:caps/>
          <w:sz w:val="24"/>
          <w:szCs w:val="24"/>
        </w:rPr>
      </w:pPr>
      <w:r>
        <w:rPr>
          <w:rFonts w:ascii="Times New Roman" w:hAnsi="Times New Roman" w:cs="Times New Roman"/>
          <w:sz w:val="24"/>
          <w:szCs w:val="24"/>
        </w:rPr>
        <w:t>1</w:t>
      </w:r>
      <w:r w:rsidR="001A11E4">
        <w:rPr>
          <w:rFonts w:ascii="Times New Roman" w:hAnsi="Times New Roman" w:cs="Times New Roman"/>
          <w:sz w:val="24"/>
          <w:szCs w:val="24"/>
        </w:rPr>
        <w:t>3</w:t>
      </w:r>
      <w:r w:rsidR="009156D9" w:rsidRPr="009156D9">
        <w:rPr>
          <w:rFonts w:ascii="Times New Roman" w:hAnsi="Times New Roman" w:cs="Times New Roman"/>
          <w:sz w:val="24"/>
          <w:szCs w:val="24"/>
        </w:rPr>
        <w:t>.</w:t>
      </w:r>
      <w:r w:rsidR="009156D9" w:rsidRPr="009156D9">
        <w:rPr>
          <w:rFonts w:ascii="Times New Roman" w:hAnsi="Times New Roman" w:cs="Times New Roman"/>
          <w:sz w:val="24"/>
          <w:szCs w:val="24"/>
        </w:rPr>
        <w:tab/>
      </w:r>
      <w:r w:rsidR="009156D9" w:rsidRPr="009156D9">
        <w:rPr>
          <w:rFonts w:ascii="Times New Roman" w:hAnsi="Times New Roman" w:cs="Times New Roman"/>
          <w:caps/>
          <w:sz w:val="24"/>
          <w:szCs w:val="24"/>
        </w:rPr>
        <w:t>İ</w:t>
      </w:r>
      <w:r w:rsidR="009156D9" w:rsidRPr="009156D9">
        <w:rPr>
          <w:rFonts w:ascii="Times New Roman" w:hAnsi="Times New Roman" w:cs="Times New Roman"/>
          <w:sz w:val="24"/>
          <w:szCs w:val="24"/>
        </w:rPr>
        <w:t>ş sağlığı ve güvenliğine ilişkin hususlar</w:t>
      </w:r>
      <w:r w:rsidR="009950E3">
        <w:rPr>
          <w:rFonts w:ascii="Times New Roman" w:hAnsi="Times New Roman" w:cs="Times New Roman"/>
          <w:sz w:val="24"/>
          <w:szCs w:val="24"/>
        </w:rPr>
        <w:t xml:space="preserve"> alt maddelerde o</w:t>
      </w:r>
      <w:r w:rsidR="009156D9">
        <w:rPr>
          <w:rFonts w:ascii="Times New Roman" w:hAnsi="Times New Roman" w:cs="Times New Roman"/>
          <w:sz w:val="24"/>
          <w:szCs w:val="24"/>
        </w:rPr>
        <w:t>l</w:t>
      </w:r>
      <w:r w:rsidR="009950E3">
        <w:rPr>
          <w:rFonts w:ascii="Times New Roman" w:hAnsi="Times New Roman" w:cs="Times New Roman"/>
          <w:sz w:val="24"/>
          <w:szCs w:val="24"/>
        </w:rPr>
        <w:t>d</w:t>
      </w:r>
      <w:r>
        <w:rPr>
          <w:rFonts w:ascii="Times New Roman" w:hAnsi="Times New Roman" w:cs="Times New Roman"/>
          <w:sz w:val="24"/>
          <w:szCs w:val="24"/>
        </w:rPr>
        <w:t>uğu gibidir.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Yüklenici (Alt yüklenici/kendi nam ve hesabına çalışan kurum ya da kuruluş, şirketler) çalıştırdığı personel kimlikleri, SGK giriş bildirgelerinin örneklerini ibraz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lastRenderedPageBreak/>
        <w:t xml:space="preserve">Yüklenici tarafından yapılacak iş “Tehlikeli ve Çok Tehlikeli İşler” kapsamında olduğundan, tüm işçilerin “İş Sözleşmelerinde” belirtilen meslek koluna </w:t>
      </w:r>
      <w:proofErr w:type="gramStart"/>
      <w:r w:rsidRPr="009156D9">
        <w:rPr>
          <w:rFonts w:ascii="Times New Roman" w:hAnsi="Times New Roman" w:cs="Times New Roman"/>
          <w:sz w:val="24"/>
          <w:szCs w:val="24"/>
        </w:rPr>
        <w:t>ait  6331</w:t>
      </w:r>
      <w:proofErr w:type="gramEnd"/>
      <w:r w:rsidRPr="009156D9">
        <w:rPr>
          <w:rFonts w:ascii="Times New Roman" w:hAnsi="Times New Roman" w:cs="Times New Roman"/>
          <w:sz w:val="24"/>
          <w:szCs w:val="24"/>
        </w:rPr>
        <w:t xml:space="preserve"> sayılı kanun gereği MYK kapsamında olan meslekler için MYK’dan onaylı, MYK kapsamında olmayanlar için Milli Eğitim Bakanlığı onaylı “Mesleki Eğitim </w:t>
      </w:r>
      <w:proofErr w:type="spellStart"/>
      <w:r w:rsidRPr="009156D9">
        <w:rPr>
          <w:rFonts w:ascii="Times New Roman" w:hAnsi="Times New Roman" w:cs="Times New Roman"/>
          <w:sz w:val="24"/>
          <w:szCs w:val="24"/>
        </w:rPr>
        <w:t>Belgesi”ni</w:t>
      </w:r>
      <w:proofErr w:type="spellEnd"/>
      <w:r w:rsidRPr="009156D9">
        <w:rPr>
          <w:rFonts w:ascii="Times New Roman" w:hAnsi="Times New Roman" w:cs="Times New Roman"/>
          <w:sz w:val="24"/>
          <w:szCs w:val="24"/>
        </w:rPr>
        <w:t xml:space="preserve"> aslını ibraz etmek üzere 1 nüsha fotokopiyi İdareye verecektir. </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 xml:space="preserve">Yüklenici çalıştıracağı tüm işçilere ait çalıştıracağı işe yönelik ise sağlık yönünden uygunluğunu gösteren işe giriş muayene raporu (“Tehlikeli ve çok tehlikeli işlerde çalışabileceklerine dair sağlık raporlarını”) ibraz edecektir. </w:t>
      </w:r>
    </w:p>
    <w:p w:rsidR="009156D9" w:rsidRP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sz w:val="24"/>
          <w:szCs w:val="24"/>
        </w:rPr>
        <w:t>Yüklenici fiili olarak faaliyetlerine başlamadan, faaliyet göstermiş olduğu işkolunun tehlike sınıfını da göz önünde bulundurarak “Tehlikeli ve Çok Tehlikeli İşlerde Çalışanların Mesleki Eğitimleri Hakkında Yönetmelik” gereği, personelinin mesleki eğitimlerini aldıklarını gösterir belgelerini (Mesleki Yeterlilik Belgeleri) İdareye asıllarını göstermek suretiyle fotokopilerini vereceklerdir. Belirtilen bildirimler, yüklenici her istihdam ettiği yeni personeli için tekrar edilecektir.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Yüklenici “Çalışanların İş Sağlığı ve Güvenliği Eğitiminin Usul ve Esasları Hakkında Yönetmelik” gereği kendi personeline vermiş olduğu iş sağlığı ve güvenliği eğitim kayıtları ve katılım belgelerinin bir örneğini İdareye verecektir. Söz konusu iş sağlığı ve güvenliği eğitimleri, yüklenicinin faaliyet göstermiş olduğu işkolunun tehlike sınıfı da göz önünde bulundurularak yönetmelikte belirtilen sürelerde yenilenecek, eğitim kayıtları ve katılım belgelerinin bir örneği İdareye teslim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lastRenderedPageBreak/>
        <w:t>Yüklenici, “Çalışanların Patlayıcı Ortamların Tehlikelerinden Korunması Hakkında Yönetmelik” gereği hazırlayacağı “Patlamadan Korunma Dokümanının” bir örneğini İdareye teslim edecektir. Yüklenici hazırlamış olduğu patlamadan korunma dokümanını üretim/hizmet sürecinde meydana gelecek değişimlerde güncelleyecek ve bir örneğini İdareye teslim edecektir.</w:t>
      </w:r>
      <w:r w:rsidRPr="009156D9">
        <w:rPr>
          <w:rFonts w:ascii="Times New Roman" w:hAnsi="Times New Roman" w:cs="Times New Roman"/>
          <w:sz w:val="24"/>
          <w:szCs w:val="24"/>
        </w:rPr>
        <w:tab/>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Yüklenici, “İş Sağlığı ve Güvenliği Risk Değerlendirme Yönetmeliği” gereği hazırlayacakları işe başlamadan önce çalışanların, işin yürütümü nedeniyle karşı karşıya kalabilecekleri risk ve tehlikeler ile alınması gereken önlemleri içeren yapacakları işe ait tehlike kod ve sınıfını belirten “Risk Değerlendirmesi Dokümanının” bir örneğini İdareye teslim edecektir. Yüklenici hazırlamış olduğu risk değerlendirmesi dokümanını yönetmelikte açıklanan gerektiği durumlar ve sürelerde yenileyecek olup risk değerlendirmesinin yenilenmesini gerektiren durumlar ve sürelerde yüklenici faaliyetlerine devam ediyor ise risk değerlendirmesi dokümanının yenilenmiş halinin bir örneğini İdareye teslim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 xml:space="preserve">Yüklenici, “Acil Durum Yönetmeliği” gereği faaliyet göstereceği sınırlar içerisinde acil durum planını hazır bulunduracak ve bir örneğini İdareye teslim edecektir. </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 xml:space="preserve">Yüklenici iş sağlığı ve güvenliği hizmetlerini yürütmek amacıyla görevlendirdiği/hizmet aldığı iş güvenliği uzmanı/uzmanları ve işyeri hekimi/hekimlerinin kimliklerini, hizmet sözleşmelerini ve </w:t>
      </w:r>
      <w:proofErr w:type="spellStart"/>
      <w:r w:rsidRPr="009156D9">
        <w:rPr>
          <w:rFonts w:ascii="Times New Roman" w:hAnsi="Times New Roman" w:cs="Times New Roman"/>
          <w:sz w:val="24"/>
          <w:szCs w:val="24"/>
        </w:rPr>
        <w:t>ÇSGB’ce</w:t>
      </w:r>
      <w:proofErr w:type="spellEnd"/>
      <w:r w:rsidRPr="009156D9">
        <w:rPr>
          <w:rFonts w:ascii="Times New Roman" w:hAnsi="Times New Roman" w:cs="Times New Roman"/>
          <w:sz w:val="24"/>
          <w:szCs w:val="24"/>
        </w:rPr>
        <w:t xml:space="preserve"> verilmiş sertifikalarını İdareye aslını göstermek suretiyle teslim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 xml:space="preserve">Yüklenici “İş Ekipmanlarının Kullanımında Güvenlik ve Sağlık Şartları Yönetmeliği” gereğince üretim/hizmet faaliyetlerini gerçekleştirmek amacıyla kullanmış olduğu iş </w:t>
      </w:r>
      <w:proofErr w:type="gramStart"/>
      <w:r w:rsidRPr="009156D9">
        <w:rPr>
          <w:rFonts w:ascii="Times New Roman" w:hAnsi="Times New Roman" w:cs="Times New Roman"/>
          <w:sz w:val="24"/>
          <w:szCs w:val="24"/>
        </w:rPr>
        <w:t>ekipmanlarının</w:t>
      </w:r>
      <w:proofErr w:type="gramEnd"/>
      <w:r w:rsidRPr="009156D9">
        <w:rPr>
          <w:rFonts w:ascii="Times New Roman" w:hAnsi="Times New Roman" w:cs="Times New Roman"/>
          <w:sz w:val="24"/>
          <w:szCs w:val="24"/>
        </w:rPr>
        <w:t xml:space="preserve"> periyodik </w:t>
      </w:r>
      <w:r w:rsidRPr="009156D9">
        <w:rPr>
          <w:rFonts w:ascii="Times New Roman" w:hAnsi="Times New Roman" w:cs="Times New Roman"/>
          <w:sz w:val="24"/>
          <w:szCs w:val="24"/>
        </w:rPr>
        <w:lastRenderedPageBreak/>
        <w:t xml:space="preserve">bakımlarının yapıldığını gösterir belgeleri İdareye teslim edecektir. Yönetmelikte belirtilen periyodik bakım/muayenelerin yenilenmesini gerektirecek sürelerde, yüklenici faaliyetlerine devam ediyor ise iş </w:t>
      </w:r>
      <w:proofErr w:type="gramStart"/>
      <w:r w:rsidRPr="009156D9">
        <w:rPr>
          <w:rFonts w:ascii="Times New Roman" w:hAnsi="Times New Roman" w:cs="Times New Roman"/>
          <w:sz w:val="24"/>
          <w:szCs w:val="24"/>
        </w:rPr>
        <w:t>ekipmanlarının</w:t>
      </w:r>
      <w:proofErr w:type="gramEnd"/>
      <w:r w:rsidRPr="009156D9">
        <w:rPr>
          <w:rFonts w:ascii="Times New Roman" w:hAnsi="Times New Roman" w:cs="Times New Roman"/>
          <w:sz w:val="24"/>
          <w:szCs w:val="24"/>
        </w:rPr>
        <w:t xml:space="preserve"> bakım/muayene raporlarının yenilenmiş halinin bir örneğini İdareye teslim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 xml:space="preserve">Yüklenici çalışanlarına “Kişisel Koruyucu Donanımlarının İşyerlerinde Kullanılması Hakkında Yönetmelik” gereği çalışanlarına kullanması gereken </w:t>
      </w:r>
      <w:proofErr w:type="spellStart"/>
      <w:r w:rsidRPr="009156D9">
        <w:rPr>
          <w:rFonts w:ascii="Times New Roman" w:hAnsi="Times New Roman" w:cs="Times New Roman"/>
          <w:sz w:val="24"/>
          <w:szCs w:val="24"/>
        </w:rPr>
        <w:t>KKD’lerin</w:t>
      </w:r>
      <w:proofErr w:type="spellEnd"/>
      <w:r w:rsidRPr="009156D9">
        <w:rPr>
          <w:rFonts w:ascii="Times New Roman" w:hAnsi="Times New Roman" w:cs="Times New Roman"/>
          <w:sz w:val="24"/>
          <w:szCs w:val="24"/>
        </w:rPr>
        <w:t xml:space="preserve"> tam ve eksiksiz verildiğine dair tutanak/tebliğ/tebellüğ gibi belgelerinin birer örneğini İdareye teslim edecektir.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İdare ve yüklenici kendilerinin faaliyet gösterdiği alanlarda karşılaşabilecekleri tehlike ve riskler konusunda birbirlerini bilgilendirecek ve iş sağlığı ve güvenliği faaliyetleri konusunda işbirliği içinde çalışacaktır.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9156D9">
        <w:rPr>
          <w:rFonts w:ascii="Times New Roman" w:hAnsi="Times New Roman" w:cs="Times New Roman"/>
          <w:sz w:val="24"/>
          <w:szCs w:val="24"/>
        </w:rPr>
        <w:t>Yüklenici yapmayı taahhüt ettiği işler için çalıştırdığı personeline karşı doğrudan doğruya işveren durumundadır. Bu kapsamda “6331 sayılı iş sağlığı ve güvenliği kanunu”, “4857 sayılı iş kanunu” ve alt mevzuatında belirtilmiş İş Sağlığı ve Güvenliği uygulamalarının yerine getirilip, getirilmediğini denetleyecektir.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424B27">
        <w:rPr>
          <w:rFonts w:ascii="Times New Roman" w:hAnsi="Times New Roman" w:cs="Times New Roman"/>
          <w:sz w:val="24"/>
          <w:szCs w:val="24"/>
        </w:rPr>
        <w:t>Risk değerlendirmesi formunda belirtilen önlemler kapsamında; yapılan işlerin iş güvenliği yönünden saha kontrolleri, yüklenicinin sözleşmeli iş güvenliği uzmanı tarafından gerçekleştirilecek olup, İşyeri Sağlık ve Güvenlik Birimi tarafından da haber verilmeksizin saha denetlemeleri yapılarak risk kontrol tedbirlerinin uygulanıp uygulanmadığı denetlenecek ve uygunsuzlukların giderilmesi sağlanacaktır.</w:t>
      </w:r>
    </w:p>
    <w:p w:rsidR="009156D9"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424B27">
        <w:rPr>
          <w:rFonts w:ascii="Times New Roman" w:hAnsi="Times New Roman" w:cs="Times New Roman"/>
          <w:sz w:val="24"/>
          <w:szCs w:val="24"/>
        </w:rPr>
        <w:lastRenderedPageBreak/>
        <w:t xml:space="preserve">Komutanlığımız sınırları içerisinde iş yapan alt yükleniciler ile kendi nam ve hesabına iş yapan firmalara (yer kiralamış olan da </w:t>
      </w:r>
      <w:proofErr w:type="gramStart"/>
      <w:r w:rsidRPr="00424B27">
        <w:rPr>
          <w:rFonts w:ascii="Times New Roman" w:hAnsi="Times New Roman" w:cs="Times New Roman"/>
          <w:sz w:val="24"/>
          <w:szCs w:val="24"/>
        </w:rPr>
        <w:t>dahil</w:t>
      </w:r>
      <w:proofErr w:type="gramEnd"/>
      <w:r w:rsidRPr="00424B27">
        <w:rPr>
          <w:rFonts w:ascii="Times New Roman" w:hAnsi="Times New Roman" w:cs="Times New Roman"/>
          <w:sz w:val="24"/>
          <w:szCs w:val="24"/>
        </w:rPr>
        <w:t xml:space="preserve">) </w:t>
      </w:r>
      <w:r w:rsidRPr="00D030FC">
        <w:rPr>
          <w:rFonts w:ascii="Times New Roman" w:hAnsi="Times New Roman" w:cs="Times New Roman"/>
          <w:sz w:val="24"/>
          <w:szCs w:val="24"/>
        </w:rPr>
        <w:t>talep etmesi halinde,</w:t>
      </w:r>
      <w:r w:rsidRPr="00424B27">
        <w:rPr>
          <w:rFonts w:ascii="Times New Roman" w:hAnsi="Times New Roman" w:cs="Times New Roman"/>
          <w:sz w:val="24"/>
          <w:szCs w:val="24"/>
        </w:rPr>
        <w:t xml:space="preserve"> İstanbul Tersanesi Komutanlığı İş Sağlığı ve Güvenliği İç Yönergesi ile İş Sağlığı ve Güvenliği Risk Değerlendirmesi dokümanları bilgi edinilmesi maksadıyla kendilerine tebliğ edilecek ve Güvenlik Protokolü </w:t>
      </w:r>
      <w:proofErr w:type="spellStart"/>
      <w:r w:rsidRPr="00424B27">
        <w:rPr>
          <w:rFonts w:ascii="Times New Roman" w:hAnsi="Times New Roman" w:cs="Times New Roman"/>
          <w:sz w:val="24"/>
          <w:szCs w:val="24"/>
        </w:rPr>
        <w:t>EK’inde</w:t>
      </w:r>
      <w:proofErr w:type="spellEnd"/>
      <w:r w:rsidRPr="00424B27">
        <w:rPr>
          <w:rFonts w:ascii="Times New Roman" w:hAnsi="Times New Roman" w:cs="Times New Roman"/>
          <w:sz w:val="24"/>
          <w:szCs w:val="24"/>
        </w:rPr>
        <w:t xml:space="preserve"> birer kopyalarının verilmesi sağlanacaktır.</w:t>
      </w:r>
    </w:p>
    <w:p w:rsidR="009156D9" w:rsidRPr="00424B27" w:rsidRDefault="009156D9" w:rsidP="00D030FC">
      <w:pPr>
        <w:pStyle w:val="ListeParagraf"/>
        <w:numPr>
          <w:ilvl w:val="0"/>
          <w:numId w:val="2"/>
        </w:numPr>
        <w:tabs>
          <w:tab w:val="left" w:pos="567"/>
        </w:tabs>
        <w:spacing w:before="120" w:after="240" w:line="240" w:lineRule="auto"/>
        <w:ind w:left="0" w:firstLine="930"/>
        <w:jc w:val="both"/>
        <w:rPr>
          <w:rFonts w:ascii="Times New Roman" w:hAnsi="Times New Roman" w:cs="Times New Roman"/>
          <w:sz w:val="24"/>
          <w:szCs w:val="24"/>
        </w:rPr>
      </w:pPr>
      <w:r w:rsidRPr="00424B27">
        <w:rPr>
          <w:rFonts w:ascii="Times New Roman" w:hAnsi="Times New Roman" w:cs="Times New Roman"/>
          <w:sz w:val="24"/>
          <w:szCs w:val="24"/>
        </w:rPr>
        <w:t xml:space="preserve">Yüklenici çalışanı, İstanbul Tersanesi Komutanlığı’nda çalıştığı tüm mahallerde (gemi/havuz </w:t>
      </w:r>
      <w:proofErr w:type="gramStart"/>
      <w:r w:rsidRPr="00424B27">
        <w:rPr>
          <w:rFonts w:ascii="Times New Roman" w:hAnsi="Times New Roman" w:cs="Times New Roman"/>
          <w:sz w:val="24"/>
          <w:szCs w:val="24"/>
        </w:rPr>
        <w:t>dahil</w:t>
      </w:r>
      <w:proofErr w:type="gramEnd"/>
      <w:r w:rsidRPr="00424B27">
        <w:rPr>
          <w:rFonts w:ascii="Times New Roman" w:hAnsi="Times New Roman" w:cs="Times New Roman"/>
          <w:sz w:val="24"/>
          <w:szCs w:val="24"/>
        </w:rPr>
        <w:t>) İstanbul Tersanesi Komutanlığı İş Sağlığı ve Güvenliği İç Yönergesi ve İş Sağlığı ve Güvenliği Risk Değerlendirmesi ile 6331 Sayılı İş Sağlığı ve Güvenliği Kanunu ve alt mevzuatında belirtilen kurallara uygun olarak iş emniyetini almaktan sorumludur.</w:t>
      </w:r>
    </w:p>
    <w:p w:rsidR="009156D9" w:rsidRDefault="009156D9" w:rsidP="00A35DE6">
      <w:pPr>
        <w:spacing w:after="240" w:line="240" w:lineRule="auto"/>
        <w:jc w:val="right"/>
        <w:rPr>
          <w:rFonts w:ascii="Times New Roman" w:hAnsi="Times New Roman" w:cs="Times New Roman"/>
          <w:sz w:val="24"/>
          <w:szCs w:val="24"/>
        </w:rPr>
      </w:pPr>
    </w:p>
    <w:p w:rsidR="00A35DE6" w:rsidRDefault="00A35DE6" w:rsidP="00A35DE6">
      <w:pPr>
        <w:spacing w:after="240" w:line="240" w:lineRule="auto"/>
        <w:jc w:val="right"/>
        <w:rPr>
          <w:rFonts w:ascii="Times New Roman" w:hAnsi="Times New Roman" w:cs="Times New Roman"/>
          <w:sz w:val="24"/>
          <w:szCs w:val="24"/>
        </w:rPr>
      </w:pPr>
    </w:p>
    <w:p w:rsidR="00A35DE6" w:rsidRDefault="00A35DE6" w:rsidP="00A35DE6">
      <w:pPr>
        <w:spacing w:after="0" w:line="240" w:lineRule="auto"/>
        <w:ind w:left="222" w:firstLine="708"/>
        <w:jc w:val="right"/>
        <w:rPr>
          <w:rFonts w:ascii="Times New Roman" w:hAnsi="Times New Roman" w:cs="Times New Roman"/>
          <w:sz w:val="24"/>
          <w:szCs w:val="24"/>
        </w:rPr>
      </w:pPr>
      <w:r>
        <w:rPr>
          <w:rFonts w:ascii="Times New Roman" w:hAnsi="Times New Roman" w:cs="Times New Roman"/>
          <w:sz w:val="24"/>
          <w:szCs w:val="24"/>
        </w:rPr>
        <w:t xml:space="preserve">MUSTAFA DALGIÇ </w:t>
      </w:r>
      <w:r>
        <w:rPr>
          <w:rFonts w:ascii="Times New Roman" w:hAnsi="Times New Roman" w:cs="Times New Roman"/>
          <w:sz w:val="24"/>
          <w:szCs w:val="24"/>
        </w:rPr>
        <w:tab/>
      </w:r>
    </w:p>
    <w:p w:rsidR="00A35DE6" w:rsidRDefault="00A35DE6" w:rsidP="00A35D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MÜH.TĞM.</w:t>
      </w:r>
      <w:r>
        <w:rPr>
          <w:rFonts w:ascii="Times New Roman" w:hAnsi="Times New Roman" w:cs="Times New Roman"/>
          <w:sz w:val="24"/>
          <w:szCs w:val="24"/>
        </w:rPr>
        <w:tab/>
        <w:t xml:space="preserve">  </w:t>
      </w:r>
      <w:r>
        <w:rPr>
          <w:rFonts w:ascii="Times New Roman" w:hAnsi="Times New Roman" w:cs="Times New Roman"/>
          <w:sz w:val="24"/>
          <w:szCs w:val="24"/>
        </w:rPr>
        <w:tab/>
      </w:r>
    </w:p>
    <w:p w:rsidR="00A35DE6" w:rsidRPr="009156D9" w:rsidRDefault="00A35DE6" w:rsidP="00A35D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Destek Hizmetleri Grup </w:t>
      </w:r>
      <w:proofErr w:type="spellStart"/>
      <w:proofErr w:type="gramStart"/>
      <w:r>
        <w:rPr>
          <w:rFonts w:ascii="Times New Roman" w:hAnsi="Times New Roman" w:cs="Times New Roman"/>
          <w:sz w:val="24"/>
          <w:szCs w:val="24"/>
        </w:rPr>
        <w:t>Md.Vek</w:t>
      </w:r>
      <w:proofErr w:type="spellEnd"/>
      <w:proofErr w:type="gramEnd"/>
    </w:p>
    <w:sectPr w:rsidR="00A35DE6" w:rsidRPr="00915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E682B"/>
    <w:multiLevelType w:val="hybridMultilevel"/>
    <w:tmpl w:val="5C6298DC"/>
    <w:lvl w:ilvl="0" w:tplc="F014E484">
      <w:start w:val="1"/>
      <w:numFmt w:val="decimal"/>
      <w:lvlText w:val="%1."/>
      <w:lvlJc w:val="left"/>
      <w:pPr>
        <w:ind w:left="1410" w:hanging="84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56A70546"/>
    <w:multiLevelType w:val="hybridMultilevel"/>
    <w:tmpl w:val="43568C08"/>
    <w:lvl w:ilvl="0" w:tplc="A974311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1D37FE"/>
    <w:multiLevelType w:val="hybridMultilevel"/>
    <w:tmpl w:val="A4389084"/>
    <w:lvl w:ilvl="0" w:tplc="041F0019">
      <w:start w:val="1"/>
      <w:numFmt w:val="lowerLetter"/>
      <w:lvlText w:val="%1."/>
      <w:lvlJc w:val="left"/>
      <w:pPr>
        <w:ind w:left="1290" w:hanging="360"/>
      </w:p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FC"/>
    <w:rsid w:val="001854F2"/>
    <w:rsid w:val="00193560"/>
    <w:rsid w:val="001A11E4"/>
    <w:rsid w:val="002B7E14"/>
    <w:rsid w:val="00343CB9"/>
    <w:rsid w:val="003533FD"/>
    <w:rsid w:val="00424B27"/>
    <w:rsid w:val="00480F96"/>
    <w:rsid w:val="00570E0D"/>
    <w:rsid w:val="00586369"/>
    <w:rsid w:val="0064584F"/>
    <w:rsid w:val="00756996"/>
    <w:rsid w:val="009156D9"/>
    <w:rsid w:val="00943495"/>
    <w:rsid w:val="009950E3"/>
    <w:rsid w:val="00A35DE6"/>
    <w:rsid w:val="00AB5F1C"/>
    <w:rsid w:val="00BA61FC"/>
    <w:rsid w:val="00D030FC"/>
    <w:rsid w:val="00E5142F"/>
    <w:rsid w:val="00F04E85"/>
    <w:rsid w:val="00F43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F6E7"/>
  <w15:chartTrackingRefBased/>
  <w15:docId w15:val="{E0DA223B-EE9B-4E23-AB56-416840EC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1226</Words>
  <Characters>6989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GÜLER (MÜH.YB.) (DZKK)</dc:creator>
  <cp:keywords/>
  <dc:description/>
  <cp:lastModifiedBy>MÜSLÜM AYGÜN (İK.ALB.) (DZKK)</cp:lastModifiedBy>
  <cp:revision>5</cp:revision>
  <dcterms:created xsi:type="dcterms:W3CDTF">2022-01-14T11:51:00Z</dcterms:created>
  <dcterms:modified xsi:type="dcterms:W3CDTF">2022-01-14T11:55:00Z</dcterms:modified>
</cp:coreProperties>
</file>