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53" w:rsidRDefault="003A3773">
      <w:pPr>
        <w:spacing w:after="131" w:line="259" w:lineRule="auto"/>
        <w:ind w:left="0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502553" w:rsidRDefault="003A3773">
      <w:pPr>
        <w:spacing w:after="136" w:line="259" w:lineRule="auto"/>
        <w:ind w:left="205"/>
        <w:jc w:val="left"/>
      </w:pPr>
      <w:r>
        <w:rPr>
          <w:b/>
        </w:rPr>
        <w:t xml:space="preserve">MTU 16V 595 TE90 MARKA MODEL ANA MAKİNEYE AİT KRANKŞAFT ONARIM VE/VEYA </w:t>
      </w:r>
    </w:p>
    <w:p w:rsidR="00502553" w:rsidRDefault="003A3773">
      <w:pPr>
        <w:spacing w:after="105" w:line="259" w:lineRule="auto"/>
        <w:ind w:left="0" w:right="9" w:firstLine="0"/>
        <w:jc w:val="center"/>
      </w:pPr>
      <w:r>
        <w:rPr>
          <w:b/>
        </w:rPr>
        <w:t xml:space="preserve">BALANSLAMA HİZMET ALIMI ÖZEL TEKNİK ŞARTNAMESİ </w:t>
      </w:r>
    </w:p>
    <w:p w:rsidR="00502553" w:rsidRDefault="003A3773">
      <w:pPr>
        <w:pStyle w:val="Balk1"/>
        <w:tabs>
          <w:tab w:val="center" w:pos="569"/>
          <w:tab w:val="center" w:pos="852"/>
          <w:tab w:val="center" w:pos="1460"/>
        </w:tabs>
        <w:ind w:left="-15" w:firstLine="0"/>
      </w:pPr>
      <w:r>
        <w:t xml:space="preserve">1.  </w:t>
      </w:r>
      <w:r>
        <w:tab/>
        <w:t xml:space="preserve"> </w:t>
      </w:r>
      <w:r>
        <w:tab/>
        <w:t xml:space="preserve"> </w:t>
      </w:r>
      <w:r>
        <w:tab/>
        <w:t xml:space="preserve">KONU </w:t>
      </w:r>
    </w:p>
    <w:p w:rsidR="00502553" w:rsidRDefault="003A3773">
      <w:pPr>
        <w:ind w:left="-5"/>
      </w:pPr>
      <w:r>
        <w:rPr>
          <w:b/>
        </w:rPr>
        <w:t>1.1.</w:t>
      </w:r>
      <w:r>
        <w:t xml:space="preserve">    Bu özel teknik şartname Deniz Kuvvetleri Komutanlığı ihtiyacı için satın alınacak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MTU 16V 595 TE90 Marka Model Ana Makineye Ait </w:t>
      </w:r>
      <w:proofErr w:type="spellStart"/>
      <w:r>
        <w:rPr>
          <w:b/>
        </w:rPr>
        <w:t>Krankşaft</w:t>
      </w:r>
      <w:proofErr w:type="spellEnd"/>
      <w:r>
        <w:rPr>
          <w:b/>
        </w:rPr>
        <w:t xml:space="preserve"> Onarım ve/veya </w:t>
      </w:r>
      <w:proofErr w:type="spellStart"/>
      <w:r>
        <w:rPr>
          <w:b/>
        </w:rPr>
        <w:t>Balanslama</w:t>
      </w:r>
      <w:proofErr w:type="spellEnd"/>
      <w:r>
        <w:rPr>
          <w:b/>
        </w:rPr>
        <w:t xml:space="preserve"> Hizmet Alımı Özel Teknik Şartnamesi </w:t>
      </w:r>
      <w:r>
        <w:t xml:space="preserve">teknik özelliklerini, denetim ve muayene metotlarını ve ilgili diğer hususları konu alır. </w:t>
      </w:r>
    </w:p>
    <w:p w:rsidR="00502553" w:rsidRDefault="003A3773">
      <w:pPr>
        <w:pStyle w:val="Balk1"/>
        <w:tabs>
          <w:tab w:val="center" w:pos="569"/>
          <w:tab w:val="center" w:pos="852"/>
          <w:tab w:val="center" w:pos="2155"/>
        </w:tabs>
        <w:ind w:left="-15" w:firstLine="0"/>
      </w:pPr>
      <w:r>
        <w:t xml:space="preserve">2.   </w:t>
      </w:r>
      <w:r>
        <w:tab/>
        <w:t xml:space="preserve"> </w:t>
      </w:r>
      <w:r>
        <w:tab/>
        <w:t xml:space="preserve"> </w:t>
      </w:r>
      <w:r>
        <w:tab/>
        <w:t xml:space="preserve">GENEL HUSUSLAR </w:t>
      </w:r>
    </w:p>
    <w:p w:rsidR="00502553" w:rsidRDefault="003A3773">
      <w:pPr>
        <w:pStyle w:val="Balk2"/>
        <w:tabs>
          <w:tab w:val="center" w:pos="852"/>
          <w:tab w:val="center" w:pos="2237"/>
        </w:tabs>
        <w:ind w:left="-15" w:firstLine="0"/>
      </w:pPr>
      <w:r>
        <w:t xml:space="preserve">2.1.  </w:t>
      </w:r>
      <w:r>
        <w:tab/>
        <w:t xml:space="preserve"> </w:t>
      </w:r>
      <w:r>
        <w:tab/>
        <w:t>Tanım ve Kıs</w:t>
      </w:r>
      <w:r>
        <w:t>altmalar</w:t>
      </w:r>
      <w:r>
        <w:rPr>
          <w:b w:val="0"/>
        </w:rPr>
        <w:t xml:space="preserve"> </w:t>
      </w:r>
    </w:p>
    <w:p w:rsidR="00502553" w:rsidRDefault="003A3773">
      <w:pPr>
        <w:ind w:left="-5"/>
      </w:pPr>
      <w:r>
        <w:t xml:space="preserve">2.1.1.   Bu özel teknik şartnamede “MTU 16V 595 TE90 marka/model dizel ana makineye ait </w:t>
      </w:r>
      <w:proofErr w:type="spellStart"/>
      <w:r>
        <w:t>krankşaft</w:t>
      </w:r>
      <w:proofErr w:type="spellEnd"/>
      <w:r>
        <w:t>” yerine sadece “</w:t>
      </w:r>
      <w:proofErr w:type="spellStart"/>
      <w:r>
        <w:t>krankşaft</w:t>
      </w:r>
      <w:proofErr w:type="spellEnd"/>
      <w:r>
        <w:t xml:space="preserve">’’ ifadesi kullanılacaktır. </w:t>
      </w:r>
    </w:p>
    <w:p w:rsidR="00502553" w:rsidRDefault="003A3773">
      <w:pPr>
        <w:ind w:left="-5"/>
      </w:pPr>
      <w:r>
        <w:t xml:space="preserve">2.1.2.   Bu özel teknik şartnamede “MTU </w:t>
      </w:r>
      <w:proofErr w:type="spellStart"/>
      <w:r>
        <w:t>Diesel</w:t>
      </w:r>
      <w:proofErr w:type="spellEnd"/>
      <w:r>
        <w:t xml:space="preserve"> Engine 16V 595 TE </w:t>
      </w:r>
      <w:proofErr w:type="spellStart"/>
      <w:r>
        <w:t>Maintenance</w:t>
      </w:r>
      <w:proofErr w:type="spellEnd"/>
      <w:r>
        <w:t xml:space="preserve"> Manual (M020063/0</w:t>
      </w:r>
      <w:r>
        <w:t xml:space="preserve">0E)” yerine sadece “teknik doküman’’ ifadesi kullanılacaktır. </w:t>
      </w:r>
    </w:p>
    <w:p w:rsidR="00502553" w:rsidRDefault="003A3773">
      <w:pPr>
        <w:tabs>
          <w:tab w:val="center" w:pos="852"/>
          <w:tab w:val="center" w:pos="3942"/>
        </w:tabs>
        <w:ind w:left="-15" w:firstLine="0"/>
        <w:jc w:val="left"/>
      </w:pPr>
      <w:r>
        <w:t xml:space="preserve">2.1.3.  </w:t>
      </w:r>
      <w:r>
        <w:tab/>
        <w:t xml:space="preserve"> </w:t>
      </w:r>
      <w:r>
        <w:tab/>
        <w:t xml:space="preserve">Menşei Onaylı: Makine üreticisi tarafından uygun görülen. </w:t>
      </w:r>
    </w:p>
    <w:p w:rsidR="00502553" w:rsidRDefault="003A3773">
      <w:pPr>
        <w:tabs>
          <w:tab w:val="center" w:pos="852"/>
          <w:tab w:val="center" w:pos="4815"/>
        </w:tabs>
        <w:ind w:left="-15" w:firstLine="0"/>
        <w:jc w:val="left"/>
      </w:pPr>
      <w:r>
        <w:t xml:space="preserve">2.1.4.  </w:t>
      </w:r>
      <w:r>
        <w:tab/>
        <w:t xml:space="preserve"> </w:t>
      </w:r>
      <w:r>
        <w:tab/>
        <w:t>CMM: Üç Boyutlu Koordinat Ölçüm Cihazı (</w:t>
      </w:r>
      <w:proofErr w:type="spellStart"/>
      <w:r>
        <w:t>Coordinate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Machine) </w:t>
      </w:r>
    </w:p>
    <w:p w:rsidR="00502553" w:rsidRDefault="003A3773">
      <w:pPr>
        <w:pStyle w:val="Balk2"/>
        <w:tabs>
          <w:tab w:val="center" w:pos="852"/>
          <w:tab w:val="center" w:pos="2090"/>
        </w:tabs>
        <w:ind w:left="-15" w:firstLine="0"/>
      </w:pPr>
      <w:r>
        <w:t xml:space="preserve">2.2.  </w:t>
      </w:r>
      <w:r>
        <w:tab/>
        <w:t xml:space="preserve"> </w:t>
      </w:r>
      <w:r>
        <w:tab/>
        <w:t xml:space="preserve">Kullanım Kapsamı </w:t>
      </w:r>
    </w:p>
    <w:p w:rsidR="00502553" w:rsidRDefault="003A3773">
      <w:pPr>
        <w:ind w:left="-5"/>
      </w:pPr>
      <w:r>
        <w:t xml:space="preserve">2.2.1.   </w:t>
      </w:r>
      <w:r>
        <w:t xml:space="preserve">“MTU 16V 595 TE90” Marka/Model Dizel Ana Makineye ait </w:t>
      </w:r>
      <w:proofErr w:type="spellStart"/>
      <w:r>
        <w:t>krankşaftın</w:t>
      </w:r>
      <w:proofErr w:type="spellEnd"/>
      <w:r>
        <w:t xml:space="preserve"> kontrol edilerek onarım ve/veya </w:t>
      </w:r>
      <w:proofErr w:type="spellStart"/>
      <w:r>
        <w:t>balanslama</w:t>
      </w:r>
      <w:proofErr w:type="spellEnd"/>
      <w:r>
        <w:t xml:space="preserve"> işlemine tabi tutulması için kullanılacaktır. </w:t>
      </w:r>
    </w:p>
    <w:p w:rsidR="00502553" w:rsidRDefault="003A3773">
      <w:pPr>
        <w:pStyle w:val="Balk1"/>
        <w:tabs>
          <w:tab w:val="center" w:pos="569"/>
          <w:tab w:val="center" w:pos="852"/>
          <w:tab w:val="center" w:pos="2359"/>
        </w:tabs>
        <w:ind w:left="-15" w:firstLine="0"/>
      </w:pPr>
      <w:r>
        <w:t xml:space="preserve">3.  </w:t>
      </w:r>
      <w:r>
        <w:tab/>
        <w:t xml:space="preserve"> </w:t>
      </w:r>
      <w:r>
        <w:tab/>
        <w:t xml:space="preserve"> </w:t>
      </w:r>
      <w:r>
        <w:tab/>
        <w:t xml:space="preserve">İSTEK VE ÖZELLİKLER </w:t>
      </w:r>
    </w:p>
    <w:p w:rsidR="00502553" w:rsidRDefault="003A3773">
      <w:pPr>
        <w:pStyle w:val="Balk2"/>
        <w:tabs>
          <w:tab w:val="center" w:pos="852"/>
          <w:tab w:val="center" w:pos="1857"/>
        </w:tabs>
        <w:ind w:left="-15" w:firstLine="0"/>
      </w:pPr>
      <w:r>
        <w:t xml:space="preserve">3.1.   </w:t>
      </w:r>
      <w:r>
        <w:tab/>
        <w:t xml:space="preserve"> </w:t>
      </w:r>
      <w:r>
        <w:tab/>
        <w:t xml:space="preserve">Genel İstekler </w:t>
      </w:r>
    </w:p>
    <w:p w:rsidR="00502553" w:rsidRDefault="003A3773">
      <w:pPr>
        <w:ind w:left="-5"/>
      </w:pPr>
      <w:r>
        <w:t xml:space="preserve">3.1.1. </w:t>
      </w:r>
      <w:r>
        <w:rPr>
          <w:b/>
        </w:rPr>
        <w:t xml:space="preserve">  </w:t>
      </w:r>
      <w:r>
        <w:t xml:space="preserve">Bu özel teknik şartname kapsamında </w:t>
      </w:r>
      <w:r>
        <w:t xml:space="preserve">Yüklenici sorumluluğunda onarımı yapılacak </w:t>
      </w:r>
      <w:proofErr w:type="spellStart"/>
      <w:r>
        <w:t>krankşaft</w:t>
      </w:r>
      <w:proofErr w:type="spellEnd"/>
      <w:r>
        <w:t xml:space="preserve"> miktar, model ve seri numaraları </w:t>
      </w:r>
      <w:r>
        <w:rPr>
          <w:b/>
        </w:rPr>
        <w:t>ihale dokümanında</w:t>
      </w:r>
      <w:r>
        <w:t xml:space="preserve"> belirtildiği gibi olacaktır. </w:t>
      </w:r>
    </w:p>
    <w:p w:rsidR="00502553" w:rsidRDefault="003A3773">
      <w:pPr>
        <w:ind w:left="-5"/>
      </w:pPr>
      <w:r>
        <w:t xml:space="preserve">3.1.2.   Yüklenici sorumluluğundaki </w:t>
      </w:r>
      <w:proofErr w:type="spellStart"/>
      <w:r>
        <w:t>krankşaft</w:t>
      </w:r>
      <w:proofErr w:type="spellEnd"/>
      <w:r>
        <w:t xml:space="preserve"> onarım/</w:t>
      </w:r>
      <w:proofErr w:type="spellStart"/>
      <w:r>
        <w:t>balanslama</w:t>
      </w:r>
      <w:proofErr w:type="spellEnd"/>
      <w:r>
        <w:t xml:space="preserve"> İdarenin, Yüklenicinin veya Yüklenicinin alt Yüklenicisini</w:t>
      </w:r>
      <w:r>
        <w:t xml:space="preserve">n tesislerinde yapılması ile ilgili hususlar </w:t>
      </w:r>
      <w:r>
        <w:rPr>
          <w:b/>
        </w:rPr>
        <w:t>ihale dokümanında</w:t>
      </w:r>
      <w:r>
        <w:t xml:space="preserve"> belirtildiği gibi olacaktır.  </w:t>
      </w:r>
    </w:p>
    <w:p w:rsidR="00502553" w:rsidRDefault="003A3773">
      <w:pPr>
        <w:tabs>
          <w:tab w:val="center" w:pos="852"/>
          <w:tab w:val="right" w:pos="9643"/>
        </w:tabs>
        <w:ind w:left="-15" w:firstLine="0"/>
        <w:jc w:val="left"/>
      </w:pPr>
      <w:r>
        <w:t xml:space="preserve">3.1.3.  </w:t>
      </w:r>
      <w:r>
        <w:tab/>
        <w:t xml:space="preserve"> </w:t>
      </w:r>
      <w:r>
        <w:tab/>
      </w:r>
      <w:proofErr w:type="spellStart"/>
      <w:r>
        <w:t>Krankşaft</w:t>
      </w:r>
      <w:proofErr w:type="spellEnd"/>
      <w:r>
        <w:t xml:space="preserve"> onarım ve/veya </w:t>
      </w:r>
      <w:proofErr w:type="spellStart"/>
      <w:r>
        <w:t>balanslama</w:t>
      </w:r>
      <w:proofErr w:type="spellEnd"/>
      <w:r>
        <w:t xml:space="preserve"> ve muayene işlemleri boyunca İdare ve </w:t>
      </w:r>
    </w:p>
    <w:p w:rsidR="00502553" w:rsidRDefault="003A3773">
      <w:pPr>
        <w:ind w:left="-5"/>
      </w:pPr>
      <w:r>
        <w:t xml:space="preserve">Yüklenici/Yüklenicinin </w:t>
      </w:r>
      <w:r>
        <w:tab/>
        <w:t xml:space="preserve">alt </w:t>
      </w:r>
      <w:r>
        <w:tab/>
        <w:t xml:space="preserve">Yüklenicisi </w:t>
      </w:r>
      <w:r>
        <w:tab/>
        <w:t xml:space="preserve">tesisleri </w:t>
      </w:r>
      <w:r>
        <w:tab/>
        <w:t xml:space="preserve">arasındaki </w:t>
      </w:r>
      <w:r>
        <w:tab/>
        <w:t xml:space="preserve">nakliyesi </w:t>
      </w:r>
      <w:r>
        <w:tab/>
      </w:r>
      <w:r>
        <w:t xml:space="preserve">Yüklenici </w:t>
      </w:r>
      <w:r>
        <w:tab/>
        <w:t xml:space="preserve">tarafından sağlanacaktır. </w:t>
      </w:r>
    </w:p>
    <w:p w:rsidR="00502553" w:rsidRDefault="003A3773">
      <w:pPr>
        <w:ind w:left="-5"/>
      </w:pPr>
      <w:r>
        <w:t xml:space="preserve">3.1.4.   </w:t>
      </w:r>
      <w:proofErr w:type="spellStart"/>
      <w:r>
        <w:t>Krankşaft</w:t>
      </w:r>
      <w:proofErr w:type="spellEnd"/>
      <w:r>
        <w:t xml:space="preserve"> üzerinde yapılacak onarım ve/veya </w:t>
      </w:r>
      <w:proofErr w:type="spellStart"/>
      <w:r>
        <w:t>balanslama</w:t>
      </w:r>
      <w:proofErr w:type="spellEnd"/>
      <w:r>
        <w:t xml:space="preserve"> ve </w:t>
      </w:r>
      <w:proofErr w:type="spellStart"/>
      <w:r>
        <w:t>krankşaft</w:t>
      </w:r>
      <w:proofErr w:type="spellEnd"/>
      <w:r>
        <w:t xml:space="preserve"> nakliyesinden kaynaklanan kaza ve hasarlardan Yüklenicinin sorumlu olacağı hususu, </w:t>
      </w:r>
      <w:r>
        <w:rPr>
          <w:b/>
        </w:rPr>
        <w:t>ihale dokümanında</w:t>
      </w:r>
      <w:r>
        <w:t xml:space="preserve"> belirtildiği gibi olacaktır. </w:t>
      </w:r>
    </w:p>
    <w:p w:rsidR="00502553" w:rsidRDefault="003A3773">
      <w:pPr>
        <w:ind w:left="-5"/>
      </w:pPr>
      <w:r>
        <w:t xml:space="preserve">3.1.5.   </w:t>
      </w:r>
      <w:proofErr w:type="spellStart"/>
      <w:r>
        <w:t>K</w:t>
      </w:r>
      <w:r>
        <w:t>rankşaft</w:t>
      </w:r>
      <w:proofErr w:type="spellEnd"/>
      <w:r>
        <w:t xml:space="preserve"> onarım ve/veya </w:t>
      </w:r>
      <w:proofErr w:type="spellStart"/>
      <w:r>
        <w:t>balanslama</w:t>
      </w:r>
      <w:proofErr w:type="spellEnd"/>
      <w:r>
        <w:t xml:space="preserve"> için gerekli her türlü sarf malzemesi, takım, tezgâh, avadanlık ve işçilik Yüklenici tarafından karşılanacaktır. </w:t>
      </w:r>
    </w:p>
    <w:p w:rsidR="00502553" w:rsidRDefault="003A3773">
      <w:pPr>
        <w:ind w:left="-5"/>
      </w:pPr>
      <w:r>
        <w:t xml:space="preserve">3.1.6.   </w:t>
      </w:r>
      <w:proofErr w:type="spellStart"/>
      <w:r>
        <w:t>Krankşaft</w:t>
      </w:r>
      <w:proofErr w:type="spellEnd"/>
      <w:r>
        <w:t xml:space="preserve"> onarım ve/veya </w:t>
      </w:r>
      <w:proofErr w:type="spellStart"/>
      <w:r>
        <w:t>balanslama</w:t>
      </w:r>
      <w:proofErr w:type="spellEnd"/>
      <w:r>
        <w:t xml:space="preserve"> kapsamında Yüklenici firma tarafından temin edilecek tüm malze</w:t>
      </w:r>
      <w:r>
        <w:t xml:space="preserve">meler menşei onaylı, kullanılmamış ve hasarsız olacaktır. </w:t>
      </w:r>
    </w:p>
    <w:p w:rsidR="00502553" w:rsidRDefault="003A3773">
      <w:pPr>
        <w:ind w:left="-5"/>
      </w:pPr>
      <w:r>
        <w:t xml:space="preserve">3.1.7.   İdare tüm onarım ve muayene işlemleri boyunca belirlediği sayıda uzman personeli Yüklenici/Yüklenicinin alt Yüklenicisi tesislerinde bulundurabilecektir. </w:t>
      </w:r>
    </w:p>
    <w:p w:rsidR="00502553" w:rsidRDefault="003A3773">
      <w:pPr>
        <w:ind w:left="-5"/>
      </w:pPr>
      <w:r>
        <w:t xml:space="preserve">3.1.8.   </w:t>
      </w:r>
      <w:proofErr w:type="spellStart"/>
      <w:r>
        <w:t>Krankşaft</w:t>
      </w:r>
      <w:proofErr w:type="spellEnd"/>
      <w:r>
        <w:t xml:space="preserve"> korunması için</w:t>
      </w:r>
      <w:r>
        <w:t xml:space="preserve"> onarım sonrasında yüzeylere korozyon önleyici madde uygulanıp uygulanmayacağı hususu </w:t>
      </w:r>
      <w:r>
        <w:rPr>
          <w:b/>
        </w:rPr>
        <w:t>ihale dokümanında</w:t>
      </w:r>
      <w:r>
        <w:t xml:space="preserve"> belirtilecektir. </w:t>
      </w:r>
    </w:p>
    <w:p w:rsidR="00502553" w:rsidRDefault="003A3773">
      <w:pPr>
        <w:ind w:left="-5"/>
      </w:pPr>
      <w:r>
        <w:t xml:space="preserve">3.1.9.   Hizmet öncesinde ve sonrasında </w:t>
      </w:r>
      <w:proofErr w:type="spellStart"/>
      <w:r>
        <w:t>krankşaftta</w:t>
      </w:r>
      <w:proofErr w:type="spellEnd"/>
      <w:r>
        <w:t xml:space="preserve"> CMM cihazı kullanılarak ölçüm yapılıp yapılmayacağı hususu </w:t>
      </w:r>
      <w:r>
        <w:rPr>
          <w:b/>
        </w:rPr>
        <w:t>ihale dokümanında</w:t>
      </w:r>
      <w:r>
        <w:t xml:space="preserve"> belir</w:t>
      </w:r>
      <w:r>
        <w:t xml:space="preserve">tilecektir. CMM cihazı ölçüm tarihinde geçerli kalibre sertifikasına haiz olacak ve kalibrasyon sertifikası İdareye ibraz edilecektir. </w:t>
      </w:r>
    </w:p>
    <w:p w:rsidR="00502553" w:rsidRDefault="003A3773">
      <w:pPr>
        <w:pStyle w:val="Balk2"/>
        <w:tabs>
          <w:tab w:val="center" w:pos="852"/>
          <w:tab w:val="center" w:pos="1901"/>
        </w:tabs>
        <w:ind w:left="-15" w:firstLine="0"/>
      </w:pPr>
      <w:r>
        <w:t xml:space="preserve">3.2.  </w:t>
      </w:r>
      <w:r>
        <w:tab/>
        <w:t xml:space="preserve"> </w:t>
      </w:r>
      <w:r>
        <w:tab/>
        <w:t xml:space="preserve">Teknik İstekler </w:t>
      </w:r>
    </w:p>
    <w:p w:rsidR="00502553" w:rsidRDefault="003A3773">
      <w:pPr>
        <w:ind w:left="-5"/>
      </w:pPr>
      <w:r>
        <w:rPr>
          <w:b/>
        </w:rPr>
        <w:t>3.2.1.</w:t>
      </w:r>
      <w:r>
        <w:t xml:space="preserve">   Yüklenici tarafından </w:t>
      </w:r>
      <w:proofErr w:type="spellStart"/>
      <w:r>
        <w:t>krankşaft</w:t>
      </w:r>
      <w:proofErr w:type="spellEnd"/>
      <w:r>
        <w:t xml:space="preserve"> için aşağıda tanımlanan kontrollere ilişkin ölçüm sonu</w:t>
      </w:r>
      <w:r>
        <w:t xml:space="preserve">çları rapor halinde idareye sunulacaktır. </w:t>
      </w:r>
    </w:p>
    <w:p w:rsidR="00502553" w:rsidRDefault="003A3773">
      <w:pPr>
        <w:ind w:left="-5"/>
      </w:pPr>
      <w:r>
        <w:rPr>
          <w:b/>
        </w:rPr>
        <w:lastRenderedPageBreak/>
        <w:t>3.2.1.1.</w:t>
      </w:r>
      <w:r>
        <w:t xml:space="preserve">  </w:t>
      </w:r>
      <w:proofErr w:type="spellStart"/>
      <w:r>
        <w:t>Krankşaft</w:t>
      </w:r>
      <w:proofErr w:type="spellEnd"/>
      <w:r>
        <w:t xml:space="preserve"> üzerindeki karşı ağırlık ve vibrasyon damperi söküldükten sonra, manyetik parçacık yöntemi ile çatlak kontrolü yapılacaktır. </w:t>
      </w:r>
    </w:p>
    <w:p w:rsidR="00502553" w:rsidRDefault="003A3773">
      <w:pPr>
        <w:tabs>
          <w:tab w:val="center" w:pos="4798"/>
        </w:tabs>
        <w:ind w:left="-15" w:firstLine="0"/>
        <w:jc w:val="left"/>
      </w:pPr>
      <w:r>
        <w:rPr>
          <w:b/>
        </w:rPr>
        <w:t>3.2.1.2.</w:t>
      </w:r>
      <w:r>
        <w:t xml:space="preserve">  </w:t>
      </w:r>
      <w:r>
        <w:tab/>
        <w:t>Krank-</w:t>
      </w:r>
      <w:proofErr w:type="spellStart"/>
      <w:r>
        <w:t>pin</w:t>
      </w:r>
      <w:proofErr w:type="spellEnd"/>
      <w:r>
        <w:t xml:space="preserve"> ve ana yatakların ovallik ve </w:t>
      </w:r>
      <w:proofErr w:type="spellStart"/>
      <w:r>
        <w:t>koniklik</w:t>
      </w:r>
      <w:proofErr w:type="spellEnd"/>
      <w:r>
        <w:t xml:space="preserve"> (sivrilik) kontrolü yapılacaktır. </w:t>
      </w:r>
    </w:p>
    <w:p w:rsidR="00502553" w:rsidRDefault="003A3773">
      <w:pPr>
        <w:tabs>
          <w:tab w:val="center" w:pos="5182"/>
        </w:tabs>
        <w:ind w:left="-15" w:firstLine="0"/>
        <w:jc w:val="left"/>
      </w:pPr>
      <w:r>
        <w:rPr>
          <w:b/>
        </w:rPr>
        <w:t>3.2.1.3.</w:t>
      </w:r>
      <w:r>
        <w:t xml:space="preserve">  </w:t>
      </w:r>
      <w:r>
        <w:tab/>
        <w:t>Krank-</w:t>
      </w:r>
      <w:proofErr w:type="spellStart"/>
      <w:r>
        <w:t>pin</w:t>
      </w:r>
      <w:proofErr w:type="spellEnd"/>
      <w:r>
        <w:t xml:space="preserve"> ve ana yataklar ile bunların yanal yüzeylerinin sertlik ölçümü yapılacaktır. </w:t>
      </w:r>
    </w:p>
    <w:p w:rsidR="00502553" w:rsidRDefault="003A3773">
      <w:pPr>
        <w:tabs>
          <w:tab w:val="center" w:pos="4399"/>
        </w:tabs>
        <w:ind w:left="-15" w:firstLine="0"/>
        <w:jc w:val="left"/>
      </w:pPr>
      <w:r>
        <w:rPr>
          <w:b/>
        </w:rPr>
        <w:t>3.2.1.4.</w:t>
      </w:r>
      <w:r>
        <w:t xml:space="preserve">  </w:t>
      </w:r>
      <w:r>
        <w:tab/>
        <w:t>Krank-</w:t>
      </w:r>
      <w:proofErr w:type="spellStart"/>
      <w:r>
        <w:t>pin</w:t>
      </w:r>
      <w:proofErr w:type="spellEnd"/>
      <w:r>
        <w:t xml:space="preserve"> ve ana yatakların yüzey pürüzlülüğü ölçümü yapılacaktır. </w:t>
      </w:r>
    </w:p>
    <w:p w:rsidR="00502553" w:rsidRDefault="003A3773">
      <w:pPr>
        <w:tabs>
          <w:tab w:val="center" w:pos="4052"/>
        </w:tabs>
        <w:ind w:left="-15" w:firstLine="0"/>
        <w:jc w:val="left"/>
      </w:pPr>
      <w:r>
        <w:rPr>
          <w:b/>
        </w:rPr>
        <w:t>3</w:t>
      </w:r>
      <w:r>
        <w:rPr>
          <w:b/>
        </w:rPr>
        <w:t>.2.1.5.</w:t>
      </w:r>
      <w:r>
        <w:t xml:space="preserve">  </w:t>
      </w:r>
      <w:r>
        <w:tab/>
      </w:r>
      <w:proofErr w:type="spellStart"/>
      <w:r>
        <w:t>Krankşaft</w:t>
      </w:r>
      <w:proofErr w:type="spellEnd"/>
      <w:r>
        <w:t xml:space="preserve"> eş merkezlilik (</w:t>
      </w:r>
      <w:proofErr w:type="spellStart"/>
      <w:r>
        <w:t>concentricity</w:t>
      </w:r>
      <w:proofErr w:type="spellEnd"/>
      <w:r>
        <w:t xml:space="preserve">) kontrolü yapılacaktır. </w:t>
      </w:r>
    </w:p>
    <w:p w:rsidR="00502553" w:rsidRDefault="003A3773">
      <w:pPr>
        <w:spacing w:after="71"/>
        <w:ind w:left="-5"/>
      </w:pPr>
      <w:r>
        <w:rPr>
          <w:b/>
        </w:rPr>
        <w:t xml:space="preserve">3.2.2.   </w:t>
      </w:r>
      <w:r>
        <w:t xml:space="preserve">Bu Özel Teknik Şartnamenin Madde 3.2.1’inde belirtilen ölçüm sonuçlarının MTU 16V 595 TE90 dizel makineye ait “Tolerans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Limits</w:t>
      </w:r>
      <w:proofErr w:type="spellEnd"/>
      <w:r>
        <w:t>” dokümanında belirtilen limitler dâhilinde olup olmadığının kontrolü yapılacak, uygun olmaması durumunda teknik dokümand</w:t>
      </w:r>
      <w:r>
        <w:t xml:space="preserve">a belirtilen yöntemlere uygun olarak </w:t>
      </w:r>
      <w:proofErr w:type="spellStart"/>
      <w:r>
        <w:t>krankşaft</w:t>
      </w:r>
      <w:proofErr w:type="spellEnd"/>
      <w:r>
        <w:t xml:space="preserve"> onarım ve/veya </w:t>
      </w:r>
      <w:proofErr w:type="spellStart"/>
      <w:r>
        <w:t>balanslama</w:t>
      </w:r>
      <w:proofErr w:type="spellEnd"/>
      <w:r>
        <w:t xml:space="preserve"> yöntemi belirlenerek idarenin onayına sunulacaktır. </w:t>
      </w:r>
    </w:p>
    <w:p w:rsidR="00502553" w:rsidRDefault="003A3773">
      <w:pPr>
        <w:spacing w:after="69"/>
        <w:ind w:left="-5"/>
      </w:pPr>
      <w:r>
        <w:rPr>
          <w:b/>
        </w:rPr>
        <w:t xml:space="preserve">3.2.3.   </w:t>
      </w:r>
      <w:r>
        <w:t xml:space="preserve">Teklif edilen onarım ve/veya </w:t>
      </w:r>
      <w:proofErr w:type="spellStart"/>
      <w:r>
        <w:t>balanslama</w:t>
      </w:r>
      <w:proofErr w:type="spellEnd"/>
      <w:r>
        <w:t xml:space="preserve"> işlemlerinin idare tarafından onaylanmasına müteakip yüklenici </w:t>
      </w:r>
      <w:proofErr w:type="spellStart"/>
      <w:r>
        <w:t>krankşaft</w:t>
      </w:r>
      <w:proofErr w:type="spellEnd"/>
      <w:r>
        <w:t xml:space="preserve"> üzerinde</w:t>
      </w:r>
      <w:r>
        <w:t xml:space="preserve"> onarım ve/veya </w:t>
      </w:r>
      <w:proofErr w:type="spellStart"/>
      <w:r>
        <w:t>balanslama</w:t>
      </w:r>
      <w:proofErr w:type="spellEnd"/>
      <w:r>
        <w:t xml:space="preserve"> işlemine başlayacaktır. </w:t>
      </w:r>
    </w:p>
    <w:p w:rsidR="00502553" w:rsidRDefault="003A3773">
      <w:pPr>
        <w:spacing w:after="69"/>
        <w:ind w:left="-5"/>
      </w:pPr>
      <w:r>
        <w:rPr>
          <w:b/>
        </w:rPr>
        <w:t xml:space="preserve">3.2.4.   </w:t>
      </w:r>
      <w:r>
        <w:t xml:space="preserve">Hizmet kapsamındaki tüm işlemler teknik dokümanda belirtildiği şekilde yapılacaktır. Yüklenici bu hususu taahhüt edecektir. </w:t>
      </w:r>
    </w:p>
    <w:p w:rsidR="00502553" w:rsidRDefault="003A3773">
      <w:pPr>
        <w:spacing w:after="57"/>
        <w:ind w:left="-5"/>
      </w:pPr>
      <w:r>
        <w:rPr>
          <w:b/>
        </w:rPr>
        <w:t xml:space="preserve">3.2.5.   </w:t>
      </w:r>
      <w:r>
        <w:t>Hizmet kapsamındaki işlemler sırasında teknik dokümanda belir</w:t>
      </w:r>
      <w:r>
        <w:t xml:space="preserve">tilen tüm uyarılara dikkat edilecektir. Yüklenici bu hususu taahhüt edecektir. </w:t>
      </w:r>
    </w:p>
    <w:p w:rsidR="00502553" w:rsidRDefault="003A3773">
      <w:pPr>
        <w:spacing w:after="67"/>
        <w:ind w:left="-5"/>
      </w:pPr>
      <w:r>
        <w:rPr>
          <w:b/>
        </w:rPr>
        <w:t xml:space="preserve">3.2.6.   </w:t>
      </w:r>
      <w:r>
        <w:t xml:space="preserve">Hizmet tamamlandıktan sonra teknik dokümanda belirtilen emniyet ile ilgili teknik kontroller yapılacaktır. Yüklenici bu hususu taahhüt edecektir. </w:t>
      </w:r>
    </w:p>
    <w:p w:rsidR="00502553" w:rsidRDefault="003A3773">
      <w:pPr>
        <w:spacing w:after="78"/>
        <w:ind w:left="-5"/>
      </w:pPr>
      <w:r>
        <w:rPr>
          <w:b/>
        </w:rPr>
        <w:t xml:space="preserve">3.2.7.   </w:t>
      </w:r>
      <w:proofErr w:type="spellStart"/>
      <w:r>
        <w:t>Krankşaft</w:t>
      </w:r>
      <w:proofErr w:type="spellEnd"/>
      <w:r>
        <w:t xml:space="preserve"> b</w:t>
      </w:r>
      <w:r>
        <w:t xml:space="preserve">ünyesinde yapılacak onarım ve/veya </w:t>
      </w:r>
      <w:proofErr w:type="spellStart"/>
      <w:r>
        <w:t>balanslama</w:t>
      </w:r>
      <w:proofErr w:type="spellEnd"/>
      <w:r>
        <w:t xml:space="preserve"> işlemleri sonrasında bu özel teknik şartname Madde 3.2.1’de belirtilen ölçümler tekrarlanarak sonuçları rapor halinde Muayene ve Kabul Komisyonuna teslim edilecektir. </w:t>
      </w:r>
    </w:p>
    <w:p w:rsidR="00502553" w:rsidRDefault="003A3773">
      <w:pPr>
        <w:pStyle w:val="Balk1"/>
        <w:tabs>
          <w:tab w:val="center" w:pos="569"/>
          <w:tab w:val="center" w:pos="852"/>
          <w:tab w:val="center" w:pos="3722"/>
        </w:tabs>
        <w:ind w:left="-15" w:firstLine="0"/>
      </w:pPr>
      <w:r>
        <w:t xml:space="preserve">4.  </w:t>
      </w:r>
      <w:r>
        <w:tab/>
        <w:t xml:space="preserve"> </w:t>
      </w:r>
      <w:r>
        <w:tab/>
        <w:t xml:space="preserve"> </w:t>
      </w:r>
      <w:r>
        <w:tab/>
        <w:t>DENETİM VE MUAYENELER İÇİN NUMUNE</w:t>
      </w:r>
      <w:r>
        <w:t xml:space="preserve"> ALMA </w:t>
      </w:r>
    </w:p>
    <w:p w:rsidR="00502553" w:rsidRDefault="003A3773">
      <w:pPr>
        <w:ind w:left="-5"/>
      </w:pPr>
      <w:r>
        <w:rPr>
          <w:b/>
        </w:rPr>
        <w:t>4.1.</w:t>
      </w:r>
      <w:r>
        <w:t xml:space="preserve">   Yürürlükteki TSK Hizmet Alımları Denetim Muayene ve Kabul İşlemleri Yönergesindeki esaslar uygulanacaktır. </w:t>
      </w:r>
    </w:p>
    <w:p w:rsidR="00502553" w:rsidRDefault="003A3773">
      <w:pPr>
        <w:ind w:left="-5"/>
      </w:pPr>
      <w:r>
        <w:rPr>
          <w:b/>
        </w:rPr>
        <w:t>4.2.</w:t>
      </w:r>
      <w:r>
        <w:t xml:space="preserve">   Onarım ve/veya </w:t>
      </w:r>
      <w:proofErr w:type="spellStart"/>
      <w:r>
        <w:t>balanslama</w:t>
      </w:r>
      <w:proofErr w:type="spellEnd"/>
      <w:r>
        <w:t xml:space="preserve"> gerçekleştirilmesine müteakiben </w:t>
      </w:r>
      <w:proofErr w:type="spellStart"/>
      <w:r>
        <w:t>krankşaft</w:t>
      </w:r>
      <w:proofErr w:type="spellEnd"/>
      <w:r>
        <w:t xml:space="preserve"> denetim ve muayeneye tabi tutulacaktır. </w:t>
      </w:r>
    </w:p>
    <w:p w:rsidR="00502553" w:rsidRDefault="003A3773">
      <w:pPr>
        <w:pStyle w:val="Balk1"/>
        <w:tabs>
          <w:tab w:val="center" w:pos="569"/>
          <w:tab w:val="center" w:pos="852"/>
          <w:tab w:val="center" w:pos="2388"/>
        </w:tabs>
        <w:ind w:left="-15" w:firstLine="0"/>
      </w:pPr>
      <w:r>
        <w:t xml:space="preserve">5.  </w:t>
      </w:r>
      <w:r>
        <w:tab/>
        <w:t xml:space="preserve"> </w:t>
      </w:r>
      <w:r>
        <w:tab/>
        <w:t xml:space="preserve"> </w:t>
      </w:r>
      <w:r>
        <w:tab/>
      </w:r>
      <w:r>
        <w:t xml:space="preserve">DENETİM VE MUAYENE </w:t>
      </w:r>
    </w:p>
    <w:p w:rsidR="00502553" w:rsidRDefault="003A3773">
      <w:pPr>
        <w:pStyle w:val="Balk2"/>
        <w:tabs>
          <w:tab w:val="center" w:pos="852"/>
          <w:tab w:val="center" w:pos="1944"/>
        </w:tabs>
        <w:ind w:left="-15" w:firstLine="0"/>
      </w:pPr>
      <w:r>
        <w:t xml:space="preserve">5.1.  </w:t>
      </w:r>
      <w:r>
        <w:tab/>
        <w:t xml:space="preserve"> </w:t>
      </w:r>
      <w:r>
        <w:tab/>
        <w:t xml:space="preserve">Genel Hususlar </w:t>
      </w:r>
    </w:p>
    <w:p w:rsidR="00502553" w:rsidRDefault="003A3773">
      <w:pPr>
        <w:ind w:left="-5"/>
      </w:pPr>
      <w:r>
        <w:rPr>
          <w:b/>
        </w:rPr>
        <w:t>5.1.1.</w:t>
      </w:r>
      <w:r>
        <w:t xml:space="preserve">   Denetim ve muayeneler, yürürlükte olan Hizmet Alımları, Muayene ve Kabul Yönetmeliği esaslarına göre yapılacaktır. </w:t>
      </w:r>
    </w:p>
    <w:p w:rsidR="00502553" w:rsidRDefault="003A3773">
      <w:pPr>
        <w:ind w:left="-5"/>
      </w:pPr>
      <w:r>
        <w:rPr>
          <w:b/>
        </w:rPr>
        <w:t xml:space="preserve">5.1.2.   </w:t>
      </w:r>
      <w:r>
        <w:t>Muayeneler esnasında lüzumlu her türlü alet, araç, gereç, ortam, test ve ölçm</w:t>
      </w:r>
      <w:r>
        <w:t xml:space="preserve">e cihazı/aleti, sarf malzemeleri, doküman, yardımcı personelin ve muayene masraflarının (TSK laboratuvarlarında yapılamayan analiz ve test masrafları dâhil olmak üzere) Yüklenici tarafından karşılanacağı hususu, </w:t>
      </w:r>
      <w:r>
        <w:rPr>
          <w:b/>
        </w:rPr>
        <w:t>ihale dokümanında</w:t>
      </w:r>
      <w:r>
        <w:t xml:space="preserve"> belirtildiği gibi olacaktı</w:t>
      </w:r>
      <w:r>
        <w:t xml:space="preserve">r. </w:t>
      </w:r>
    </w:p>
    <w:p w:rsidR="00502553" w:rsidRDefault="003A3773">
      <w:pPr>
        <w:ind w:left="-5"/>
      </w:pPr>
      <w:r>
        <w:rPr>
          <w:b/>
        </w:rPr>
        <w:t>5.1.3.</w:t>
      </w:r>
      <w:r>
        <w:t xml:space="preserve">   Muayeneler esnasında meydana gelebilecek kaza ve hasarlardan Yüklenicinin sorumlu olacağı hususu, </w:t>
      </w:r>
      <w:r>
        <w:rPr>
          <w:b/>
        </w:rPr>
        <w:t>ihale dokümanında</w:t>
      </w:r>
      <w:r>
        <w:t xml:space="preserve"> belirtildiği gibi olacaktır. </w:t>
      </w:r>
    </w:p>
    <w:p w:rsidR="00502553" w:rsidRDefault="003A3773">
      <w:pPr>
        <w:ind w:left="-5"/>
      </w:pPr>
      <w:r>
        <w:rPr>
          <w:b/>
        </w:rPr>
        <w:t>5.1.4.</w:t>
      </w:r>
      <w:r>
        <w:t xml:space="preserve">   Yüklenici tarafından karşılanan ve denetim ve muayenelerde kullanılacak olan her türlü a</w:t>
      </w:r>
      <w:r>
        <w:t xml:space="preserve">raç, gereç, test ve ölçme cihazlarının kalibrasyonlarının yapıldığına dair kalibrasyonu yapan firma/kurum veya kuruluşun verdiği belge, muayene komisyonuna teslim edilecektir. </w:t>
      </w:r>
    </w:p>
    <w:p w:rsidR="00502553" w:rsidRDefault="003A3773">
      <w:pPr>
        <w:ind w:left="-5"/>
      </w:pPr>
      <w:r>
        <w:rPr>
          <w:b/>
        </w:rPr>
        <w:t>5.1.5.</w:t>
      </w:r>
      <w:r>
        <w:t xml:space="preserve">   Özel teknik şartnamenin istek ve özellikler kısmında istenen taahhütle</w:t>
      </w:r>
      <w:r>
        <w:t>r, ürün teknik kataloğuna/dokümanına dayanılarak yazılı olarak taahhüt edilecektir. Taahhüde atıf yapılan doküman, Yüklenici tarafından onaylanmış (imzalı) ve taahhüde ek yapılmış olacaktır. Bu belgeler muayene aşamasında Muayene ve Kabul Komisyonuna tesli</w:t>
      </w:r>
      <w:r>
        <w:t xml:space="preserve">m edilecektir. </w:t>
      </w:r>
    </w:p>
    <w:p w:rsidR="00502553" w:rsidRDefault="003A3773">
      <w:pPr>
        <w:pStyle w:val="Balk2"/>
        <w:tabs>
          <w:tab w:val="center" w:pos="852"/>
          <w:tab w:val="center" w:pos="2279"/>
        </w:tabs>
        <w:ind w:left="-15" w:firstLine="0"/>
      </w:pPr>
      <w:r>
        <w:lastRenderedPageBreak/>
        <w:t xml:space="preserve">5.2.  </w:t>
      </w:r>
      <w:r>
        <w:tab/>
        <w:t xml:space="preserve"> </w:t>
      </w:r>
      <w:r>
        <w:tab/>
        <w:t xml:space="preserve">Yapılacak Muayeneler </w:t>
      </w:r>
    </w:p>
    <w:p w:rsidR="00502553" w:rsidRDefault="003A3773">
      <w:pPr>
        <w:ind w:left="-5"/>
      </w:pPr>
      <w:r>
        <w:rPr>
          <w:b/>
        </w:rPr>
        <w:t>5.2.1.</w:t>
      </w:r>
      <w:r>
        <w:t xml:space="preserve">   Göz Muayenesi: Teknik şartnamenin 3’üncü maddesinde yer alan, gözle kontrol edilmesi gereken hususların muayenesi ve istek özellikler bölümünde uygunluğu belgelendirme ve yazılı taahhüt şeklinde Yükle</w:t>
      </w:r>
      <w:r>
        <w:t xml:space="preserve">niciden talep edilen hususlar için Yüklenici tarafından teslim edilen belgelerin istek ve özellik ile uyumluluğu geçerliliğinin kontrolü yapılacaktır. </w:t>
      </w:r>
    </w:p>
    <w:p w:rsidR="00502553" w:rsidRDefault="003A3773">
      <w:pPr>
        <w:tabs>
          <w:tab w:val="center" w:pos="852"/>
          <w:tab w:val="center" w:pos="1953"/>
        </w:tabs>
        <w:ind w:left="-15" w:firstLine="0"/>
        <w:jc w:val="left"/>
      </w:pPr>
      <w:r>
        <w:rPr>
          <w:b/>
        </w:rPr>
        <w:t>5.2.2.</w:t>
      </w:r>
      <w:r>
        <w:t xml:space="preserve">  </w:t>
      </w:r>
      <w:r>
        <w:tab/>
        <w:t xml:space="preserve"> </w:t>
      </w:r>
      <w:r>
        <w:tab/>
        <w:t xml:space="preserve">Ölçü Muayenesi: </w:t>
      </w:r>
    </w:p>
    <w:p w:rsidR="00502553" w:rsidRDefault="003A3773">
      <w:pPr>
        <w:ind w:left="-5"/>
      </w:pPr>
      <w:r>
        <w:rPr>
          <w:b/>
        </w:rPr>
        <w:t>5.2.2.1.</w:t>
      </w:r>
      <w:r>
        <w:t xml:space="preserve">  Teknik şartnamenin 3’üncü maddesinde yer alan ölçerek kontrol edil</w:t>
      </w:r>
      <w:r>
        <w:t xml:space="preserve">mesi gereken hususlar, amaca uygun ve kalibrasyonlu ölçü aleti kullanılarak kontrol edilecektir. </w:t>
      </w:r>
    </w:p>
    <w:p w:rsidR="00502553" w:rsidRDefault="003A3773">
      <w:pPr>
        <w:numPr>
          <w:ilvl w:val="0"/>
          <w:numId w:val="1"/>
        </w:numPr>
        <w:spacing w:after="18" w:line="259" w:lineRule="auto"/>
        <w:ind w:hanging="1136"/>
        <w:jc w:val="left"/>
      </w:pPr>
      <w:r>
        <w:rPr>
          <w:b/>
        </w:rPr>
        <w:t xml:space="preserve">EKLER </w:t>
      </w:r>
    </w:p>
    <w:p w:rsidR="00502553" w:rsidRDefault="003A3773">
      <w:pPr>
        <w:tabs>
          <w:tab w:val="center" w:pos="852"/>
          <w:tab w:val="center" w:pos="1484"/>
        </w:tabs>
        <w:ind w:left="-15" w:firstLine="0"/>
        <w:jc w:val="left"/>
      </w:pPr>
      <w:r>
        <w:rPr>
          <w:b/>
        </w:rPr>
        <w:t>6.1.</w:t>
      </w:r>
      <w:r>
        <w:t xml:space="preserve">  </w:t>
      </w:r>
      <w:r>
        <w:tab/>
        <w:t xml:space="preserve"> </w:t>
      </w:r>
      <w:r>
        <w:tab/>
        <w:t xml:space="preserve">Yoktur. </w:t>
      </w:r>
    </w:p>
    <w:p w:rsidR="00502553" w:rsidRDefault="003A3773">
      <w:pPr>
        <w:pStyle w:val="Balk1"/>
        <w:tabs>
          <w:tab w:val="center" w:pos="569"/>
          <w:tab w:val="center" w:pos="852"/>
          <w:tab w:val="center" w:pos="2612"/>
        </w:tabs>
        <w:ind w:left="-15" w:firstLine="0"/>
      </w:pPr>
      <w:r>
        <w:t xml:space="preserve">7.  </w:t>
      </w:r>
      <w:r>
        <w:tab/>
        <w:t xml:space="preserve"> </w:t>
      </w:r>
      <w:r>
        <w:tab/>
        <w:t xml:space="preserve"> </w:t>
      </w:r>
      <w:r>
        <w:tab/>
        <w:t xml:space="preserve">YARARLANILAN DOKÜMAN </w:t>
      </w:r>
    </w:p>
    <w:p w:rsidR="00502553" w:rsidRDefault="003A3773">
      <w:pPr>
        <w:tabs>
          <w:tab w:val="center" w:pos="852"/>
          <w:tab w:val="center" w:pos="4535"/>
        </w:tabs>
        <w:ind w:left="-15" w:firstLine="0"/>
        <w:jc w:val="left"/>
      </w:pPr>
      <w:r>
        <w:rPr>
          <w:b/>
        </w:rPr>
        <w:t>7.1.</w:t>
      </w:r>
      <w:r>
        <w:t xml:space="preserve">  </w:t>
      </w:r>
      <w:r>
        <w:tab/>
        <w:t xml:space="preserve"> </w:t>
      </w:r>
      <w:r>
        <w:tab/>
        <w:t xml:space="preserve">MTU </w:t>
      </w:r>
      <w:proofErr w:type="spellStart"/>
      <w:r>
        <w:t>Diesel</w:t>
      </w:r>
      <w:proofErr w:type="spellEnd"/>
      <w:r>
        <w:t xml:space="preserve"> Engine 16V 595 TE </w:t>
      </w:r>
      <w:proofErr w:type="spellStart"/>
      <w:r>
        <w:t>Maintenance</w:t>
      </w:r>
      <w:proofErr w:type="spellEnd"/>
      <w:r>
        <w:t xml:space="preserve"> Manual (M020063/00E) </w:t>
      </w:r>
    </w:p>
    <w:p w:rsidR="00502553" w:rsidRDefault="003A3773">
      <w:pPr>
        <w:spacing w:after="108" w:line="259" w:lineRule="auto"/>
        <w:ind w:left="0" w:firstLine="0"/>
        <w:jc w:val="left"/>
      </w:pPr>
      <w:r>
        <w:rPr>
          <w:b/>
          <w:u w:val="single" w:color="000000"/>
        </w:rPr>
        <w:t>HAZIRLAYAN VE ONAYLAYAN MAKAM:</w:t>
      </w:r>
      <w:r>
        <w:rPr>
          <w:b/>
        </w:rPr>
        <w:t xml:space="preserve"> </w:t>
      </w:r>
    </w:p>
    <w:p w:rsidR="00502553" w:rsidRDefault="003A3773">
      <w:pPr>
        <w:spacing w:after="107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05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05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05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05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35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tabs>
          <w:tab w:val="center" w:pos="2273"/>
          <w:tab w:val="center" w:pos="2556"/>
          <w:tab w:val="center" w:pos="2840"/>
          <w:tab w:val="center" w:pos="3126"/>
          <w:tab w:val="center" w:pos="3409"/>
          <w:tab w:val="center" w:pos="3692"/>
          <w:tab w:val="center" w:pos="3978"/>
          <w:tab w:val="center" w:pos="4261"/>
          <w:tab w:val="center" w:pos="4544"/>
          <w:tab w:val="center" w:pos="4830"/>
          <w:tab w:val="center" w:pos="5113"/>
          <w:tab w:val="center" w:pos="5397"/>
          <w:tab w:val="center" w:pos="5682"/>
          <w:tab w:val="center" w:pos="5965"/>
          <w:tab w:val="center" w:pos="7013"/>
        </w:tabs>
        <w:spacing w:after="124"/>
        <w:ind w:left="-15" w:firstLine="0"/>
        <w:jc w:val="left"/>
      </w:pPr>
      <w:proofErr w:type="spellStart"/>
      <w:r>
        <w:t>Hüseyincan</w:t>
      </w:r>
      <w:proofErr w:type="spellEnd"/>
      <w:r>
        <w:t xml:space="preserve"> SAĞIR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Kıvanç Ali ANIL </w:t>
      </w:r>
    </w:p>
    <w:p w:rsidR="00502553" w:rsidRDefault="003A3773">
      <w:pPr>
        <w:tabs>
          <w:tab w:val="center" w:pos="2273"/>
          <w:tab w:val="center" w:pos="2556"/>
          <w:tab w:val="center" w:pos="2840"/>
          <w:tab w:val="center" w:pos="3126"/>
          <w:tab w:val="center" w:pos="3692"/>
          <w:tab w:val="center" w:pos="3978"/>
          <w:tab w:val="center" w:pos="4261"/>
          <w:tab w:val="center" w:pos="4544"/>
          <w:tab w:val="center" w:pos="4830"/>
          <w:tab w:val="center" w:pos="6654"/>
        </w:tabs>
        <w:spacing w:after="124"/>
        <w:ind w:left="-15" w:firstLine="0"/>
        <w:jc w:val="left"/>
      </w:pPr>
      <w:r>
        <w:t xml:space="preserve">Mühendis Teğmen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Dr. Mühendis Albay </w:t>
      </w:r>
    </w:p>
    <w:p w:rsidR="00502553" w:rsidRDefault="003A3773">
      <w:pPr>
        <w:tabs>
          <w:tab w:val="center" w:pos="2273"/>
          <w:tab w:val="center" w:pos="2556"/>
          <w:tab w:val="center" w:pos="2840"/>
          <w:tab w:val="center" w:pos="3126"/>
          <w:tab w:val="center" w:pos="3409"/>
          <w:tab w:val="center" w:pos="3692"/>
          <w:tab w:val="center" w:pos="3978"/>
          <w:tab w:val="center" w:pos="4261"/>
          <w:tab w:val="center" w:pos="4544"/>
          <w:tab w:val="center" w:pos="4830"/>
          <w:tab w:val="center" w:pos="5113"/>
          <w:tab w:val="center" w:pos="5397"/>
          <w:tab w:val="center" w:pos="5682"/>
          <w:tab w:val="center" w:pos="5965"/>
          <w:tab w:val="center" w:pos="7349"/>
        </w:tabs>
        <w:spacing w:after="104"/>
        <w:ind w:left="-15" w:firstLine="0"/>
        <w:jc w:val="left"/>
      </w:pPr>
      <w:r>
        <w:t xml:space="preserve">Ana </w:t>
      </w:r>
      <w:proofErr w:type="spellStart"/>
      <w:r>
        <w:t>Tah.Sis.Müh</w:t>
      </w:r>
      <w:proofErr w:type="spellEnd"/>
      <w:r>
        <w:t xml:space="preserve">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Makine Dizayn </w:t>
      </w:r>
      <w:proofErr w:type="spellStart"/>
      <w:r>
        <w:t>Şb.Md</w:t>
      </w:r>
      <w:proofErr w:type="spellEnd"/>
      <w:r>
        <w:t xml:space="preserve">. </w:t>
      </w:r>
    </w:p>
    <w:p w:rsidR="00502553" w:rsidRDefault="003A3773">
      <w:pPr>
        <w:spacing w:after="108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29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pStyle w:val="Balk1"/>
        <w:tabs>
          <w:tab w:val="center" w:pos="284"/>
          <w:tab w:val="center" w:pos="569"/>
          <w:tab w:val="center" w:pos="852"/>
          <w:tab w:val="center" w:pos="1136"/>
          <w:tab w:val="center" w:pos="1421"/>
          <w:tab w:val="center" w:pos="1704"/>
          <w:tab w:val="center" w:pos="1988"/>
          <w:tab w:val="center" w:pos="2273"/>
          <w:tab w:val="center" w:pos="2556"/>
          <w:tab w:val="center" w:pos="2840"/>
          <w:tab w:val="center" w:pos="3126"/>
          <w:tab w:val="center" w:pos="4265"/>
        </w:tabs>
        <w:spacing w:after="112"/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İNCELENMİŞTİR </w:t>
      </w:r>
    </w:p>
    <w:p w:rsidR="00502553" w:rsidRDefault="003A3773">
      <w:pPr>
        <w:spacing w:after="105" w:line="259" w:lineRule="auto"/>
        <w:ind w:left="0" w:firstLine="0"/>
        <w:jc w:val="left"/>
      </w:pPr>
      <w:r>
        <w:rPr>
          <w:b/>
        </w:rPr>
        <w:t xml:space="preserve"> </w:t>
      </w:r>
    </w:p>
    <w:p w:rsidR="00502553" w:rsidRDefault="003A3773">
      <w:pPr>
        <w:spacing w:after="105" w:line="259" w:lineRule="auto"/>
        <w:ind w:left="0" w:firstLine="0"/>
        <w:jc w:val="left"/>
      </w:pPr>
      <w:r>
        <w:rPr>
          <w:b/>
        </w:rPr>
        <w:t xml:space="preserve"> </w:t>
      </w:r>
    </w:p>
    <w:p w:rsidR="00502553" w:rsidRDefault="003A3773">
      <w:pPr>
        <w:spacing w:after="132" w:line="259" w:lineRule="auto"/>
        <w:ind w:left="0" w:firstLine="0"/>
        <w:jc w:val="left"/>
      </w:pPr>
      <w:r>
        <w:rPr>
          <w:b/>
        </w:rPr>
        <w:t xml:space="preserve"> </w:t>
      </w:r>
    </w:p>
    <w:p w:rsidR="00502553" w:rsidRDefault="003A3773">
      <w:pPr>
        <w:tabs>
          <w:tab w:val="center" w:pos="284"/>
          <w:tab w:val="center" w:pos="569"/>
          <w:tab w:val="center" w:pos="852"/>
          <w:tab w:val="center" w:pos="1136"/>
          <w:tab w:val="center" w:pos="1421"/>
          <w:tab w:val="center" w:pos="1704"/>
          <w:tab w:val="center" w:pos="1988"/>
          <w:tab w:val="center" w:pos="2273"/>
          <w:tab w:val="center" w:pos="2556"/>
          <w:tab w:val="center" w:pos="2840"/>
          <w:tab w:val="center" w:pos="3126"/>
          <w:tab w:val="center" w:pos="4076"/>
        </w:tabs>
        <w:spacing w:after="10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Ümit DALGIÇ </w:t>
      </w:r>
    </w:p>
    <w:p w:rsidR="00502553" w:rsidRDefault="003A3773">
      <w:pPr>
        <w:tabs>
          <w:tab w:val="center" w:pos="284"/>
          <w:tab w:val="center" w:pos="569"/>
          <w:tab w:val="center" w:pos="852"/>
          <w:tab w:val="center" w:pos="1136"/>
          <w:tab w:val="center" w:pos="1421"/>
          <w:tab w:val="center" w:pos="1704"/>
          <w:tab w:val="center" w:pos="1988"/>
          <w:tab w:val="center" w:pos="2273"/>
          <w:tab w:val="center" w:pos="2556"/>
          <w:tab w:val="center" w:pos="2840"/>
          <w:tab w:val="center" w:pos="3126"/>
          <w:tab w:val="center" w:pos="3996"/>
        </w:tabs>
        <w:spacing w:after="131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Deniz Albay </w:t>
      </w:r>
    </w:p>
    <w:p w:rsidR="00502553" w:rsidRDefault="003A3773">
      <w:pPr>
        <w:tabs>
          <w:tab w:val="center" w:pos="284"/>
          <w:tab w:val="center" w:pos="569"/>
          <w:tab w:val="center" w:pos="852"/>
          <w:tab w:val="center" w:pos="1136"/>
          <w:tab w:val="center" w:pos="1421"/>
          <w:tab w:val="center" w:pos="1704"/>
          <w:tab w:val="center" w:pos="1988"/>
          <w:tab w:val="center" w:pos="2273"/>
          <w:tab w:val="center" w:pos="2556"/>
          <w:tab w:val="center" w:pos="2840"/>
          <w:tab w:val="center" w:pos="3126"/>
          <w:tab w:val="center" w:pos="4601"/>
        </w:tabs>
        <w:spacing w:after="10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Dizayn Başmühendisi V. </w:t>
      </w:r>
    </w:p>
    <w:p w:rsidR="00502553" w:rsidRDefault="003A3773">
      <w:pPr>
        <w:spacing w:after="108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05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05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03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pStyle w:val="Balk1"/>
        <w:tabs>
          <w:tab w:val="center" w:pos="284"/>
          <w:tab w:val="center" w:pos="569"/>
          <w:tab w:val="center" w:pos="852"/>
          <w:tab w:val="center" w:pos="1136"/>
          <w:tab w:val="center" w:pos="1421"/>
          <w:tab w:val="center" w:pos="1704"/>
          <w:tab w:val="center" w:pos="1988"/>
          <w:tab w:val="center" w:pos="2273"/>
          <w:tab w:val="center" w:pos="2556"/>
          <w:tab w:val="center" w:pos="2840"/>
          <w:tab w:val="center" w:pos="3126"/>
          <w:tab w:val="center" w:pos="3409"/>
          <w:tab w:val="center" w:pos="3692"/>
          <w:tab w:val="center" w:pos="4295"/>
        </w:tabs>
        <w:spacing w:after="118"/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ONAY </w:t>
      </w:r>
    </w:p>
    <w:p w:rsidR="00502553" w:rsidRDefault="003A3773">
      <w:pPr>
        <w:tabs>
          <w:tab w:val="center" w:pos="284"/>
          <w:tab w:val="center" w:pos="569"/>
          <w:tab w:val="center" w:pos="852"/>
          <w:tab w:val="center" w:pos="1136"/>
          <w:tab w:val="center" w:pos="1421"/>
          <w:tab w:val="center" w:pos="1704"/>
          <w:tab w:val="center" w:pos="1988"/>
          <w:tab w:val="center" w:pos="2273"/>
          <w:tab w:val="center" w:pos="2556"/>
          <w:tab w:val="center" w:pos="2840"/>
          <w:tab w:val="center" w:pos="3126"/>
          <w:tab w:val="center" w:pos="4327"/>
        </w:tabs>
        <w:spacing w:after="105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 / Haziran  /2020 </w:t>
      </w:r>
    </w:p>
    <w:p w:rsidR="00502553" w:rsidRDefault="003A3773">
      <w:pPr>
        <w:spacing w:after="105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05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05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tabs>
          <w:tab w:val="center" w:pos="284"/>
          <w:tab w:val="center" w:pos="569"/>
          <w:tab w:val="center" w:pos="852"/>
          <w:tab w:val="center" w:pos="1136"/>
          <w:tab w:val="center" w:pos="1421"/>
          <w:tab w:val="center" w:pos="1704"/>
          <w:tab w:val="center" w:pos="1988"/>
          <w:tab w:val="center" w:pos="2273"/>
          <w:tab w:val="center" w:pos="2556"/>
          <w:tab w:val="center" w:pos="2840"/>
          <w:tab w:val="center" w:pos="4251"/>
        </w:tabs>
        <w:spacing w:after="137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Orhan Barbaros OKAN </w:t>
      </w:r>
    </w:p>
    <w:p w:rsidR="00502553" w:rsidRDefault="003A3773">
      <w:pPr>
        <w:tabs>
          <w:tab w:val="center" w:pos="284"/>
          <w:tab w:val="center" w:pos="569"/>
          <w:tab w:val="center" w:pos="852"/>
          <w:tab w:val="center" w:pos="1136"/>
          <w:tab w:val="center" w:pos="1421"/>
          <w:tab w:val="center" w:pos="1704"/>
          <w:tab w:val="center" w:pos="1988"/>
          <w:tab w:val="center" w:pos="2273"/>
          <w:tab w:val="center" w:pos="2556"/>
          <w:tab w:val="center" w:pos="2840"/>
          <w:tab w:val="center" w:pos="4299"/>
        </w:tabs>
        <w:spacing w:after="136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Yüksek Mühendis Albay </w:t>
      </w:r>
    </w:p>
    <w:p w:rsidR="00502553" w:rsidRDefault="003A3773">
      <w:pPr>
        <w:tabs>
          <w:tab w:val="center" w:pos="284"/>
          <w:tab w:val="center" w:pos="569"/>
          <w:tab w:val="center" w:pos="852"/>
          <w:tab w:val="center" w:pos="1136"/>
          <w:tab w:val="center" w:pos="1421"/>
          <w:tab w:val="center" w:pos="1704"/>
          <w:tab w:val="center" w:pos="1988"/>
          <w:tab w:val="center" w:pos="2273"/>
          <w:tab w:val="center" w:pos="2556"/>
          <w:tab w:val="center" w:pos="2840"/>
          <w:tab w:val="center" w:pos="4539"/>
        </w:tabs>
        <w:spacing w:after="104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Plan Keşif ve Dizayn Müdürü </w:t>
      </w:r>
    </w:p>
    <w:p w:rsidR="00502553" w:rsidRDefault="003A3773">
      <w:pPr>
        <w:spacing w:after="105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05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05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103" w:line="259" w:lineRule="auto"/>
        <w:ind w:left="0" w:firstLine="0"/>
        <w:jc w:val="left"/>
      </w:pPr>
      <w:r>
        <w:t xml:space="preserve"> </w:t>
      </w:r>
    </w:p>
    <w:p w:rsidR="00502553" w:rsidRDefault="003A377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02553" w:rsidRDefault="003A3773">
      <w:pPr>
        <w:spacing w:after="0" w:line="259" w:lineRule="auto"/>
        <w:ind w:left="0" w:firstLine="0"/>
        <w:jc w:val="left"/>
      </w:pPr>
      <w:r>
        <w:t xml:space="preserve"> </w:t>
      </w:r>
    </w:p>
    <w:sectPr w:rsidR="00502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1" w:right="1131" w:bottom="1411" w:left="1133" w:header="636" w:footer="3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3773">
      <w:pPr>
        <w:spacing w:after="0" w:line="240" w:lineRule="auto"/>
      </w:pPr>
      <w:r>
        <w:separator/>
      </w:r>
    </w:p>
  </w:endnote>
  <w:endnote w:type="continuationSeparator" w:id="0">
    <w:p w:rsidR="00000000" w:rsidRDefault="003A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53" w:rsidRDefault="003A3773">
    <w:pPr>
      <w:spacing w:after="487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02553" w:rsidRDefault="003A3773">
    <w:pPr>
      <w:spacing w:after="0" w:line="259" w:lineRule="auto"/>
      <w:ind w:left="0" w:right="-230" w:firstLine="0"/>
      <w:jc w:val="right"/>
    </w:pPr>
    <w:r>
      <w:rPr>
        <w:rFonts w:ascii="Times New Roman" w:eastAsia="Times New Roman" w:hAnsi="Times New Roman" w:cs="Times New Roman"/>
        <w:sz w:val="24"/>
      </w:rPr>
      <w:t>1-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53" w:rsidRDefault="003A3773">
    <w:pPr>
      <w:spacing w:after="487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:rsidR="00502553" w:rsidRDefault="003A3773">
    <w:pPr>
      <w:spacing w:after="0" w:line="259" w:lineRule="auto"/>
      <w:ind w:left="0" w:right="-230" w:firstLine="0"/>
      <w:jc w:val="right"/>
    </w:pPr>
    <w:r>
      <w:rPr>
        <w:rFonts w:ascii="Times New Roman" w:eastAsia="Times New Roman" w:hAnsi="Times New Roman" w:cs="Times New Roman"/>
        <w:sz w:val="24"/>
      </w:rPr>
      <w:t>1-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53" w:rsidRDefault="003A3773">
    <w:pPr>
      <w:spacing w:after="487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02553" w:rsidRDefault="003A3773">
    <w:pPr>
      <w:spacing w:after="0" w:line="259" w:lineRule="auto"/>
      <w:ind w:left="0" w:right="-230" w:firstLine="0"/>
      <w:jc w:val="right"/>
    </w:pPr>
    <w:r>
      <w:rPr>
        <w:rFonts w:ascii="Times New Roman" w:eastAsia="Times New Roman" w:hAnsi="Times New Roman" w:cs="Times New Roman"/>
        <w:sz w:val="24"/>
      </w:rPr>
      <w:t>1-</w:t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3773">
      <w:pPr>
        <w:spacing w:after="0" w:line="240" w:lineRule="auto"/>
      </w:pPr>
      <w:r>
        <w:separator/>
      </w:r>
    </w:p>
  </w:footnote>
  <w:footnote w:type="continuationSeparator" w:id="0">
    <w:p w:rsidR="00000000" w:rsidRDefault="003A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53" w:rsidRDefault="003A3773">
    <w:pPr>
      <w:spacing w:after="259" w:line="259" w:lineRule="auto"/>
      <w:ind w:left="0" w:right="-231" w:firstLine="0"/>
      <w:jc w:val="right"/>
    </w:pPr>
    <w:r>
      <w:rPr>
        <w:rFonts w:ascii="Times New Roman" w:eastAsia="Times New Roman" w:hAnsi="Times New Roman" w:cs="Times New Roman"/>
        <w:sz w:val="24"/>
      </w:rPr>
      <w:t>EK-1</w:t>
    </w:r>
  </w:p>
  <w:p w:rsidR="00502553" w:rsidRDefault="003A3773">
    <w:pPr>
      <w:tabs>
        <w:tab w:val="center" w:pos="2014"/>
        <w:tab w:val="center" w:pos="4820"/>
        <w:tab w:val="right" w:pos="9854"/>
      </w:tabs>
      <w:spacing w:after="12" w:line="259" w:lineRule="auto"/>
      <w:ind w:left="-233" w:right="-211" w:firstLine="0"/>
      <w:jc w:val="left"/>
    </w:pPr>
    <w:r>
      <w:rPr>
        <w:rFonts w:ascii="Times New Roman" w:eastAsia="Times New Roman" w:hAnsi="Times New Roman" w:cs="Times New Roman"/>
        <w:sz w:val="24"/>
      </w:rPr>
      <w:t>Sayı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>:</w:t>
    </w:r>
    <w:r>
      <w:rPr>
        <w:rFonts w:ascii="Times New Roman" w:eastAsia="Times New Roman" w:hAnsi="Times New Roman" w:cs="Times New Roman"/>
        <w:sz w:val="24"/>
      </w:rPr>
      <w:t>73401242-410.01.06-E.376849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b/>
      </w:rPr>
      <w:t>903-MTU595-2815</w:t>
    </w:r>
    <w:r>
      <w:rPr>
        <w:rFonts w:ascii="Times New Roman" w:eastAsia="Times New Roman" w:hAnsi="Times New Roman" w:cs="Times New Roman"/>
        <w:sz w:val="24"/>
      </w:rPr>
      <w:t xml:space="preserve">01 Temmuz </w:t>
    </w:r>
    <w:r>
      <w:rPr>
        <w:b/>
      </w:rPr>
      <w:t>-054-000</w:t>
    </w:r>
    <w:r>
      <w:rPr>
        <w:rFonts w:ascii="Times New Roman" w:eastAsia="Times New Roman" w:hAnsi="Times New Roman" w:cs="Times New Roman"/>
        <w:sz w:val="24"/>
      </w:rPr>
      <w:t>2020</w:t>
    </w:r>
    <w:r>
      <w:rPr>
        <w:b/>
      </w:rPr>
      <w:t xml:space="preserve">-0  </w:t>
    </w:r>
  </w:p>
  <w:p w:rsidR="00502553" w:rsidRDefault="003A3773">
    <w:pPr>
      <w:tabs>
        <w:tab w:val="center" w:pos="4537"/>
        <w:tab w:val="right" w:pos="9643"/>
      </w:tabs>
      <w:spacing w:after="0" w:line="259" w:lineRule="auto"/>
      <w:ind w:left="0" w:firstLine="0"/>
      <w:jc w:val="left"/>
    </w:pP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  <w:t xml:space="preserve">Haziran 2020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53" w:rsidRDefault="003A3773">
    <w:pPr>
      <w:spacing w:after="259" w:line="259" w:lineRule="auto"/>
      <w:ind w:left="0" w:right="-231" w:firstLine="0"/>
      <w:jc w:val="right"/>
    </w:pPr>
    <w:r>
      <w:rPr>
        <w:rFonts w:ascii="Times New Roman" w:eastAsia="Times New Roman" w:hAnsi="Times New Roman" w:cs="Times New Roman"/>
        <w:sz w:val="24"/>
      </w:rPr>
      <w:t>EK-1</w:t>
    </w:r>
  </w:p>
  <w:p w:rsidR="00502553" w:rsidRDefault="003A3773">
    <w:pPr>
      <w:tabs>
        <w:tab w:val="center" w:pos="2014"/>
        <w:tab w:val="center" w:pos="4820"/>
        <w:tab w:val="right" w:pos="9854"/>
      </w:tabs>
      <w:spacing w:after="12" w:line="259" w:lineRule="auto"/>
      <w:ind w:left="-233" w:right="-211" w:firstLine="0"/>
      <w:jc w:val="left"/>
    </w:pPr>
    <w:r>
      <w:rPr>
        <w:rFonts w:ascii="Times New Roman" w:eastAsia="Times New Roman" w:hAnsi="Times New Roman" w:cs="Times New Roman"/>
        <w:sz w:val="24"/>
      </w:rPr>
      <w:t>Sayı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>:73401242-410.01.06-E.376849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b/>
      </w:rPr>
      <w:t>903-MTU595-2815</w:t>
    </w:r>
    <w:r>
      <w:rPr>
        <w:rFonts w:ascii="Times New Roman" w:eastAsia="Times New Roman" w:hAnsi="Times New Roman" w:cs="Times New Roman"/>
        <w:sz w:val="24"/>
      </w:rPr>
      <w:t xml:space="preserve">01 Temmuz </w:t>
    </w:r>
    <w:r>
      <w:rPr>
        <w:b/>
      </w:rPr>
      <w:t>-054-000</w:t>
    </w:r>
    <w:r>
      <w:rPr>
        <w:rFonts w:ascii="Times New Roman" w:eastAsia="Times New Roman" w:hAnsi="Times New Roman" w:cs="Times New Roman"/>
        <w:sz w:val="24"/>
      </w:rPr>
      <w:t>2020</w:t>
    </w:r>
    <w:r>
      <w:rPr>
        <w:b/>
      </w:rPr>
      <w:t xml:space="preserve">-0  </w:t>
    </w:r>
  </w:p>
  <w:p w:rsidR="00502553" w:rsidRDefault="003A3773">
    <w:pPr>
      <w:tabs>
        <w:tab w:val="center" w:pos="4537"/>
        <w:tab w:val="right" w:pos="9643"/>
      </w:tabs>
      <w:spacing w:after="0" w:line="259" w:lineRule="auto"/>
      <w:ind w:left="0" w:firstLine="0"/>
      <w:jc w:val="left"/>
    </w:pP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  <w:t xml:space="preserve">Haziran 2020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53" w:rsidRDefault="003A3773">
    <w:pPr>
      <w:spacing w:after="259" w:line="259" w:lineRule="auto"/>
      <w:ind w:left="0" w:right="-231" w:firstLine="0"/>
      <w:jc w:val="right"/>
    </w:pPr>
    <w:r>
      <w:rPr>
        <w:rFonts w:ascii="Times New Roman" w:eastAsia="Times New Roman" w:hAnsi="Times New Roman" w:cs="Times New Roman"/>
        <w:sz w:val="24"/>
      </w:rPr>
      <w:t>EK-1</w:t>
    </w:r>
  </w:p>
  <w:p w:rsidR="00502553" w:rsidRDefault="003A3773">
    <w:pPr>
      <w:tabs>
        <w:tab w:val="center" w:pos="2014"/>
        <w:tab w:val="center" w:pos="4820"/>
        <w:tab w:val="right" w:pos="9854"/>
      </w:tabs>
      <w:spacing w:after="12" w:line="259" w:lineRule="auto"/>
      <w:ind w:left="-233" w:right="-211" w:firstLine="0"/>
      <w:jc w:val="left"/>
    </w:pPr>
    <w:r>
      <w:rPr>
        <w:rFonts w:ascii="Times New Roman" w:eastAsia="Times New Roman" w:hAnsi="Times New Roman" w:cs="Times New Roman"/>
        <w:sz w:val="24"/>
      </w:rPr>
      <w:t>Sayı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>:73401242-410.01.06-E.376849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b/>
      </w:rPr>
      <w:t>903-MTU595-2815</w:t>
    </w:r>
    <w:r>
      <w:rPr>
        <w:rFonts w:ascii="Times New Roman" w:eastAsia="Times New Roman" w:hAnsi="Times New Roman" w:cs="Times New Roman"/>
        <w:sz w:val="24"/>
      </w:rPr>
      <w:t xml:space="preserve">01 Temmuz </w:t>
    </w:r>
    <w:r>
      <w:rPr>
        <w:b/>
      </w:rPr>
      <w:t>-054-000</w:t>
    </w:r>
    <w:r>
      <w:rPr>
        <w:rFonts w:ascii="Times New Roman" w:eastAsia="Times New Roman" w:hAnsi="Times New Roman" w:cs="Times New Roman"/>
        <w:sz w:val="24"/>
      </w:rPr>
      <w:t>2020</w:t>
    </w:r>
    <w:r>
      <w:rPr>
        <w:b/>
      </w:rPr>
      <w:t xml:space="preserve">-0  </w:t>
    </w:r>
  </w:p>
  <w:p w:rsidR="00502553" w:rsidRDefault="003A3773">
    <w:pPr>
      <w:tabs>
        <w:tab w:val="center" w:pos="4537"/>
        <w:tab w:val="right" w:pos="9643"/>
      </w:tabs>
      <w:spacing w:after="0" w:line="259" w:lineRule="auto"/>
      <w:ind w:left="0" w:firstLine="0"/>
      <w:jc w:val="left"/>
    </w:pP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  <w:t xml:space="preserve">Haziran 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DCF"/>
    <w:multiLevelType w:val="hybridMultilevel"/>
    <w:tmpl w:val="798ECB76"/>
    <w:lvl w:ilvl="0" w:tplc="0CB4A9F2">
      <w:start w:val="6"/>
      <w:numFmt w:val="decimal"/>
      <w:lvlText w:val="%1."/>
      <w:lvlJc w:val="left"/>
      <w:pPr>
        <w:ind w:left="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C8E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6096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028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885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1ECB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A4C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CE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ACBF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53"/>
    <w:rsid w:val="003A3773"/>
    <w:rsid w:val="0050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C3A71-5B89-49C9-919A-5FEC25BD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8"/>
      <w:ind w:left="205" w:hanging="10"/>
      <w:outlineLvl w:val="0"/>
    </w:pPr>
    <w:rPr>
      <w:rFonts w:ascii="Arial" w:eastAsia="Arial" w:hAnsi="Arial" w:cs="Arial"/>
      <w:b/>
      <w:color w:val="00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18"/>
      <w:ind w:left="205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2"/>
    </w:rPr>
  </w:style>
  <w:style w:type="character" w:customStyle="1" w:styleId="Balk2Char">
    <w:name w:val="Başlık 2 Char"/>
    <w:link w:val="Balk2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1163</Words>
  <Characters>6634</Characters>
  <Application>Microsoft Office Word</Application>
  <DocSecurity>4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BİGE (MÜH.YZB.) (DZKK)</dc:creator>
  <cp:keywords/>
  <cp:lastModifiedBy>AHMET KOCAELİ (İŞÇİ) (DZKK)</cp:lastModifiedBy>
  <cp:revision>2</cp:revision>
  <dcterms:created xsi:type="dcterms:W3CDTF">2020-07-21T11:51:00Z</dcterms:created>
  <dcterms:modified xsi:type="dcterms:W3CDTF">2020-07-21T11:51:00Z</dcterms:modified>
</cp:coreProperties>
</file>